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4DB4" w14:textId="755B0E9A" w:rsidR="001A25E6" w:rsidRPr="001A25E6" w:rsidRDefault="0099770B" w:rsidP="00596C0D">
      <w:pPr>
        <w:pStyle w:val="Heading1"/>
      </w:pPr>
      <w:bookmarkStart w:id="0" w:name="_GoBack"/>
      <w:bookmarkEnd w:id="0"/>
      <w:r w:rsidRPr="00596C0D">
        <w:t xml:space="preserve">Fiscal Year 2021 </w:t>
      </w:r>
      <w:r w:rsidR="00D94D91" w:rsidRPr="00596C0D">
        <w:t>American Rescue Plan</w:t>
      </w:r>
      <w:r w:rsidR="00E04856" w:rsidRPr="00596C0D">
        <w:t>—</w:t>
      </w:r>
      <w:r w:rsidR="00D94D91" w:rsidRPr="00596C0D">
        <w:t xml:space="preserve">Funding for </w:t>
      </w:r>
      <w:r w:rsidR="00A5714A" w:rsidRPr="00596C0D">
        <w:t>Native Hawaiian Health Care (ARP-NH</w:t>
      </w:r>
      <w:r w:rsidR="00767609" w:rsidRPr="00596C0D">
        <w:t>)</w:t>
      </w:r>
      <w:r w:rsidR="00A5714A" w:rsidRPr="00596C0D">
        <w:t xml:space="preserve"> (HRSA-21-116</w:t>
      </w:r>
      <w:r w:rsidR="00613989" w:rsidRPr="00596C0D">
        <w:t>)</w:t>
      </w:r>
      <w:r w:rsidR="00596C0D">
        <w:t xml:space="preserve"> </w:t>
      </w:r>
      <w:r w:rsidR="00596C0D">
        <w:br/>
      </w:r>
      <w:r w:rsidR="008E7CA3">
        <w:t>Sample</w:t>
      </w:r>
      <w:r w:rsidR="008E7CA3" w:rsidRPr="001A25E6">
        <w:t xml:space="preserve"> </w:t>
      </w:r>
      <w:r w:rsidR="001A25E6" w:rsidRPr="001A25E6">
        <w:t>Budget Narrative and Personnel Justification Table</w:t>
      </w:r>
    </w:p>
    <w:p w14:paraId="031F06F4" w14:textId="284068F1" w:rsidR="000C44FC" w:rsidRPr="00C97F99" w:rsidRDefault="00B45ABE" w:rsidP="00FD2095">
      <w:pPr>
        <w:pStyle w:val="NormalWeb"/>
        <w:spacing w:before="120" w:beforeAutospacing="0" w:after="240" w:afterAutospacing="0"/>
        <w:rPr>
          <w:rFonts w:ascii="Arial" w:hAnsi="Arial" w:cs="Arial"/>
        </w:rPr>
      </w:pPr>
      <w:r w:rsidRPr="00C97F99">
        <w:rPr>
          <w:rFonts w:ascii="Arial" w:hAnsi="Arial" w:cs="Arial"/>
        </w:rPr>
        <w:t>As a</w:t>
      </w:r>
      <w:r w:rsidR="00767609" w:rsidRPr="00C97F99">
        <w:rPr>
          <w:rFonts w:ascii="Arial" w:hAnsi="Arial" w:cs="Arial"/>
        </w:rPr>
        <w:t xml:space="preserve"> required </w:t>
      </w:r>
      <w:r w:rsidRPr="00C97F99">
        <w:rPr>
          <w:rFonts w:ascii="Arial" w:hAnsi="Arial" w:cs="Arial"/>
        </w:rPr>
        <w:t xml:space="preserve">attachment in your </w:t>
      </w:r>
      <w:r w:rsidR="00767609" w:rsidRPr="00C97F99">
        <w:rPr>
          <w:rFonts w:ascii="Arial" w:hAnsi="Arial" w:cs="Arial"/>
        </w:rPr>
        <w:t>ARP-</w:t>
      </w:r>
      <w:r w:rsidR="00A5714A" w:rsidRPr="00C97F99">
        <w:rPr>
          <w:rFonts w:ascii="Arial" w:hAnsi="Arial" w:cs="Arial"/>
        </w:rPr>
        <w:t>NH</w:t>
      </w:r>
      <w:r w:rsidR="00767609" w:rsidRPr="00C97F99">
        <w:rPr>
          <w:rFonts w:ascii="Arial" w:hAnsi="Arial" w:cs="Arial"/>
        </w:rPr>
        <w:t xml:space="preserve"> application</w:t>
      </w:r>
      <w:r w:rsidR="00260A1C" w:rsidRPr="00C97F99">
        <w:rPr>
          <w:rFonts w:ascii="Arial" w:hAnsi="Arial" w:cs="Arial"/>
        </w:rPr>
        <w:t>, submit</w:t>
      </w:r>
      <w:r w:rsidR="008C3443" w:rsidRPr="00C97F99">
        <w:rPr>
          <w:rFonts w:ascii="Arial" w:hAnsi="Arial" w:cs="Arial"/>
        </w:rPr>
        <w:t xml:space="preserve"> a budget narrative </w:t>
      </w:r>
      <w:r w:rsidRPr="00C97F99">
        <w:rPr>
          <w:rFonts w:ascii="Arial" w:hAnsi="Arial" w:cs="Arial"/>
        </w:rPr>
        <w:t xml:space="preserve">with </w:t>
      </w:r>
      <w:r w:rsidR="008C3443" w:rsidRPr="00C97F99">
        <w:rPr>
          <w:rFonts w:ascii="Arial" w:hAnsi="Arial" w:cs="Arial"/>
        </w:rPr>
        <w:t>personnel</w:t>
      </w:r>
      <w:r w:rsidRPr="00C97F99">
        <w:rPr>
          <w:rFonts w:ascii="Arial" w:hAnsi="Arial" w:cs="Arial"/>
        </w:rPr>
        <w:t xml:space="preserve"> </w:t>
      </w:r>
      <w:r w:rsidR="008C3443" w:rsidRPr="00C97F99">
        <w:rPr>
          <w:rFonts w:ascii="Arial" w:hAnsi="Arial" w:cs="Arial"/>
        </w:rPr>
        <w:t xml:space="preserve">justification table via </w:t>
      </w:r>
      <w:hyperlink r:id="rId12" w:history="1">
        <w:r w:rsidR="009B7D46" w:rsidRPr="00C97F99">
          <w:rPr>
            <w:rStyle w:val="Hyperlink"/>
            <w:rFonts w:ascii="Arial" w:hAnsi="Arial" w:cs="Arial"/>
          </w:rPr>
          <w:t>Grants.gov</w:t>
        </w:r>
      </w:hyperlink>
      <w:r w:rsidR="008E1BB0" w:rsidRPr="00C97F99">
        <w:rPr>
          <w:rFonts w:ascii="Arial" w:hAnsi="Arial" w:cs="Arial"/>
        </w:rPr>
        <w:t>.</w:t>
      </w:r>
      <w:r w:rsidR="008C3443" w:rsidRPr="00C97F99">
        <w:rPr>
          <w:rFonts w:ascii="Arial" w:hAnsi="Arial" w:cs="Arial"/>
        </w:rPr>
        <w:t xml:space="preserve"> </w:t>
      </w:r>
      <w:r w:rsidR="00F64BE9">
        <w:rPr>
          <w:rFonts w:ascii="Arial" w:hAnsi="Arial" w:cs="Arial"/>
        </w:rPr>
        <w:t xml:space="preserve">Refer to the H2C </w:t>
      </w:r>
      <w:hyperlink r:id="rId13" w:history="1">
        <w:r w:rsidR="00F64BE9" w:rsidRPr="00195D06">
          <w:rPr>
            <w:rStyle w:val="Hyperlink"/>
            <w:rFonts w:ascii="Arial" w:hAnsi="Arial" w:cs="Arial"/>
          </w:rPr>
          <w:t>technical assistance webpage</w:t>
        </w:r>
      </w:hyperlink>
      <w:r w:rsidR="00F64BE9">
        <w:rPr>
          <w:rFonts w:ascii="Arial" w:hAnsi="Arial" w:cs="Arial"/>
        </w:rPr>
        <w:t xml:space="preserve"> for the notice of funding </w:t>
      </w:r>
      <w:proofErr w:type="gramStart"/>
      <w:r w:rsidR="00F64BE9">
        <w:rPr>
          <w:rFonts w:ascii="Arial" w:hAnsi="Arial" w:cs="Arial"/>
        </w:rPr>
        <w:t>opportunity, that</w:t>
      </w:r>
      <w:proofErr w:type="gramEnd"/>
      <w:r w:rsidR="00F64BE9">
        <w:rPr>
          <w:rFonts w:ascii="Arial" w:hAnsi="Arial" w:cs="Arial"/>
        </w:rPr>
        <w:t xml:space="preserve"> includes example activities.</w:t>
      </w:r>
    </w:p>
    <w:p w14:paraId="11C27615" w14:textId="221C4400" w:rsidR="000C44FC" w:rsidRPr="00C97F99" w:rsidRDefault="001A25E6" w:rsidP="00FD2095">
      <w:pPr>
        <w:pStyle w:val="NormalWeb"/>
        <w:spacing w:before="120" w:beforeAutospacing="0" w:after="240" w:afterAutospacing="0"/>
        <w:rPr>
          <w:rFonts w:ascii="Arial" w:hAnsi="Arial" w:cs="Arial"/>
        </w:rPr>
      </w:pPr>
      <w:r w:rsidRPr="00C97F99">
        <w:rPr>
          <w:rFonts w:ascii="Arial" w:hAnsi="Arial" w:cs="Arial"/>
        </w:rPr>
        <w:t xml:space="preserve">Upload a </w:t>
      </w:r>
      <w:r w:rsidR="000C44FC" w:rsidRPr="00C97F99">
        <w:rPr>
          <w:rFonts w:ascii="Arial" w:hAnsi="Arial" w:cs="Arial"/>
        </w:rPr>
        <w:t>2</w:t>
      </w:r>
      <w:r w:rsidRPr="00C97F99">
        <w:rPr>
          <w:rFonts w:ascii="Arial" w:hAnsi="Arial" w:cs="Arial"/>
        </w:rPr>
        <w:t>-year budget narrative that clearly explains and justifies your proposed federal and non-federal expenditures for each year.</w:t>
      </w:r>
      <w:r w:rsidR="008419DC" w:rsidRPr="00C97F99">
        <w:rPr>
          <w:rFonts w:ascii="Arial" w:hAnsi="Arial" w:cs="Arial"/>
        </w:rPr>
        <w:t xml:space="preserve"> </w:t>
      </w:r>
      <w:r w:rsidR="000C44FC" w:rsidRPr="00C97F99">
        <w:rPr>
          <w:rFonts w:ascii="Arial" w:hAnsi="Arial" w:cs="Arial"/>
        </w:rPr>
        <w:t>The 2-year sum</w:t>
      </w:r>
      <w:r w:rsidR="00F64BE9">
        <w:rPr>
          <w:rFonts w:ascii="Arial" w:hAnsi="Arial" w:cs="Arial"/>
        </w:rPr>
        <w:t xml:space="preserve"> of</w:t>
      </w:r>
      <w:r w:rsidR="000C44FC" w:rsidRPr="00C97F99">
        <w:rPr>
          <w:rFonts w:ascii="Arial" w:hAnsi="Arial" w:cs="Arial"/>
        </w:rPr>
        <w:t xml:space="preserve"> line item costs for each category must align with those on the SF-424A</w:t>
      </w:r>
      <w:r w:rsidR="000540DF">
        <w:rPr>
          <w:rFonts w:ascii="Arial" w:hAnsi="Arial" w:cs="Arial"/>
        </w:rPr>
        <w:t>,</w:t>
      </w:r>
      <w:r w:rsidR="00596C0D">
        <w:rPr>
          <w:rFonts w:ascii="Arial" w:hAnsi="Arial" w:cs="Arial"/>
        </w:rPr>
        <w:t xml:space="preserve"> Section B.</w:t>
      </w:r>
    </w:p>
    <w:p w14:paraId="0F5BED74" w14:textId="38C3EAAB" w:rsidR="000C44FC" w:rsidRPr="00C97F99" w:rsidRDefault="000C44FC" w:rsidP="000C44FC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C97F99">
        <w:rPr>
          <w:rFonts w:ascii="Arial" w:hAnsi="Arial" w:cs="Arial"/>
        </w:rPr>
        <w:t>T</w:t>
      </w:r>
      <w:r w:rsidR="00B45ABE" w:rsidRPr="00C97F99">
        <w:rPr>
          <w:rFonts w:ascii="Arial" w:hAnsi="Arial" w:cs="Arial"/>
        </w:rPr>
        <w:t xml:space="preserve">o propose to use funds </w:t>
      </w:r>
      <w:r w:rsidR="00FD0823" w:rsidRPr="00C97F99">
        <w:rPr>
          <w:rFonts w:ascii="Arial" w:hAnsi="Arial" w:cs="Arial"/>
        </w:rPr>
        <w:t>to support costs dating back to January 31, 2020</w:t>
      </w:r>
      <w:r w:rsidR="00B45ABE" w:rsidRPr="00C97F99">
        <w:rPr>
          <w:rFonts w:ascii="Arial" w:hAnsi="Arial" w:cs="Arial"/>
        </w:rPr>
        <w:t xml:space="preserve">, </w:t>
      </w:r>
      <w:r w:rsidR="000540DF">
        <w:rPr>
          <w:rFonts w:ascii="Arial" w:hAnsi="Arial" w:cs="Arial"/>
        </w:rPr>
        <w:t>add</w:t>
      </w:r>
      <w:r w:rsidR="000540DF" w:rsidRPr="00C97F99">
        <w:rPr>
          <w:rFonts w:ascii="Arial" w:hAnsi="Arial" w:cs="Arial"/>
        </w:rPr>
        <w:t xml:space="preserve"> </w:t>
      </w:r>
      <w:r w:rsidR="00FD2095" w:rsidRPr="00C97F99">
        <w:rPr>
          <w:rFonts w:ascii="Arial" w:hAnsi="Arial" w:cs="Arial"/>
        </w:rPr>
        <w:t xml:space="preserve">a separate </w:t>
      </w:r>
      <w:r w:rsidRPr="00C97F99">
        <w:rPr>
          <w:rFonts w:ascii="Arial" w:hAnsi="Arial" w:cs="Arial"/>
        </w:rPr>
        <w:t xml:space="preserve">row under each </w:t>
      </w:r>
      <w:r w:rsidR="000540DF">
        <w:rPr>
          <w:rFonts w:ascii="Arial" w:hAnsi="Arial" w:cs="Arial"/>
        </w:rPr>
        <w:t>relevant object class category</w:t>
      </w:r>
      <w:r w:rsidRPr="00C97F99">
        <w:rPr>
          <w:rFonts w:ascii="Arial" w:hAnsi="Arial" w:cs="Arial"/>
        </w:rPr>
        <w:t xml:space="preserve"> (e.g., travel, supplies) </w:t>
      </w:r>
      <w:r w:rsidR="000540DF">
        <w:rPr>
          <w:rFonts w:ascii="Arial" w:hAnsi="Arial" w:cs="Arial"/>
        </w:rPr>
        <w:t xml:space="preserve">and </w:t>
      </w:r>
      <w:r w:rsidR="00596C0D">
        <w:rPr>
          <w:rFonts w:ascii="Arial" w:hAnsi="Arial" w:cs="Arial"/>
        </w:rPr>
        <w:t>include:</w:t>
      </w:r>
    </w:p>
    <w:p w14:paraId="1E5501A8" w14:textId="54D32B03" w:rsidR="000C44FC" w:rsidRPr="00C97F99" w:rsidRDefault="000C44FC" w:rsidP="000C44F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97F99">
        <w:rPr>
          <w:rFonts w:ascii="Arial" w:hAnsi="Arial" w:cs="Arial"/>
        </w:rPr>
        <w:t xml:space="preserve">A </w:t>
      </w:r>
      <w:r w:rsidR="00B45ABE" w:rsidRPr="00C97F99">
        <w:rPr>
          <w:rFonts w:ascii="Arial" w:hAnsi="Arial" w:cs="Arial"/>
        </w:rPr>
        <w:t>detailed description of the pre-award costs</w:t>
      </w:r>
      <w:r w:rsidR="00A74F5F">
        <w:rPr>
          <w:rFonts w:ascii="Arial" w:hAnsi="Arial" w:cs="Arial"/>
        </w:rPr>
        <w:t xml:space="preserve"> </w:t>
      </w:r>
      <w:r w:rsidR="00F64BE9">
        <w:rPr>
          <w:rFonts w:ascii="Arial" w:hAnsi="Arial" w:cs="Arial"/>
        </w:rPr>
        <w:t>(to include any costs incurred between the award date and your submission date)</w:t>
      </w:r>
    </w:p>
    <w:p w14:paraId="1DA92A41" w14:textId="77777777" w:rsidR="000C44FC" w:rsidRPr="00C97F99" w:rsidRDefault="000C44FC" w:rsidP="000C44F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97F99">
        <w:rPr>
          <w:rFonts w:ascii="Arial" w:hAnsi="Arial" w:cs="Arial"/>
        </w:rPr>
        <w:t>T</w:t>
      </w:r>
      <w:r w:rsidR="00FD0823" w:rsidRPr="00C97F99">
        <w:rPr>
          <w:rFonts w:ascii="Arial" w:hAnsi="Arial" w:cs="Arial"/>
        </w:rPr>
        <w:t>he date incurred,</w:t>
      </w:r>
      <w:r w:rsidR="00B45ABE" w:rsidRPr="00C97F99">
        <w:rPr>
          <w:rFonts w:ascii="Arial" w:hAnsi="Arial" w:cs="Arial"/>
        </w:rPr>
        <w:t xml:space="preserve"> </w:t>
      </w:r>
      <w:r w:rsidR="00FD2095" w:rsidRPr="00C97F99">
        <w:rPr>
          <w:rFonts w:ascii="Arial" w:hAnsi="Arial" w:cs="Arial"/>
        </w:rPr>
        <w:t xml:space="preserve">and </w:t>
      </w:r>
    </w:p>
    <w:p w14:paraId="4680AA35" w14:textId="034552FC" w:rsidR="001A25E6" w:rsidRPr="00C97F99" w:rsidRDefault="000C44FC" w:rsidP="00596C0D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Arial" w:hAnsi="Arial" w:cs="Arial"/>
        </w:rPr>
      </w:pPr>
      <w:r w:rsidRPr="00C97F99">
        <w:rPr>
          <w:rFonts w:ascii="Arial" w:hAnsi="Arial" w:cs="Arial"/>
        </w:rPr>
        <w:t>H</w:t>
      </w:r>
      <w:r w:rsidR="00FD2095" w:rsidRPr="00C97F99">
        <w:rPr>
          <w:rFonts w:ascii="Arial" w:hAnsi="Arial" w:cs="Arial"/>
        </w:rPr>
        <w:t>ow funds</w:t>
      </w:r>
      <w:r w:rsidR="00FD0823" w:rsidRPr="00C97F99">
        <w:rPr>
          <w:rFonts w:ascii="Arial" w:hAnsi="Arial" w:cs="Arial"/>
        </w:rPr>
        <w:t xml:space="preserve"> wer</w:t>
      </w:r>
      <w:r w:rsidR="00FD2095" w:rsidRPr="00C97F99">
        <w:rPr>
          <w:rFonts w:ascii="Arial" w:hAnsi="Arial" w:cs="Arial"/>
        </w:rPr>
        <w:t xml:space="preserve">e used to meet the </w:t>
      </w:r>
      <w:r w:rsidR="00767609" w:rsidRPr="00C97F99">
        <w:rPr>
          <w:rFonts w:ascii="Arial" w:hAnsi="Arial" w:cs="Arial"/>
        </w:rPr>
        <w:t>ARP-</w:t>
      </w:r>
      <w:r w:rsidR="00A5714A" w:rsidRPr="00C97F99">
        <w:rPr>
          <w:rFonts w:ascii="Arial" w:hAnsi="Arial" w:cs="Arial"/>
        </w:rPr>
        <w:t>NH</w:t>
      </w:r>
      <w:r w:rsidR="00FD2095" w:rsidRPr="00C97F99">
        <w:rPr>
          <w:rFonts w:ascii="Arial" w:hAnsi="Arial" w:cs="Arial"/>
        </w:rPr>
        <w:t xml:space="preserve"> funding purpose.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1497"/>
        <w:gridCol w:w="1531"/>
        <w:gridCol w:w="1531"/>
        <w:gridCol w:w="1531"/>
        <w:gridCol w:w="1712"/>
        <w:gridCol w:w="1611"/>
      </w:tblGrid>
      <w:tr w:rsidR="001A25E6" w:rsidRPr="00CF0915" w14:paraId="5599B37A" w14:textId="77777777" w:rsidTr="004A31C4">
        <w:trPr>
          <w:cantSplit/>
          <w:trHeight w:val="360"/>
          <w:tblHeader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E7F75" w14:textId="77777777" w:rsidR="001A25E6" w:rsidRPr="00CF0915" w:rsidRDefault="001A25E6" w:rsidP="004A31C4">
            <w:pPr>
              <w:keepNext/>
              <w:rPr>
                <w:rFonts w:asciiTheme="minorHAnsi" w:hAnsiTheme="minorHAnsi" w:cs="Arial"/>
                <w:b/>
              </w:rPr>
            </w:pPr>
            <w:r w:rsidRPr="00304F9D">
              <w:rPr>
                <w:rFonts w:asciiTheme="minorHAnsi" w:hAnsiTheme="minorHAnsi" w:cstheme="minorHAnsi"/>
                <w:b/>
              </w:rPr>
              <w:t>Object Class Category with Line Item</w:t>
            </w:r>
            <w:r>
              <w:rPr>
                <w:rFonts w:asciiTheme="minorHAnsi" w:hAnsiTheme="minorHAnsi" w:cstheme="minorHAnsi"/>
                <w:b/>
              </w:rPr>
              <w:t xml:space="preserve"> Justification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7AEE" w14:textId="77777777" w:rsidR="001A25E6" w:rsidRPr="00CF0915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Year 1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C49F" w14:textId="77777777" w:rsidR="001A25E6" w:rsidRPr="00CF0915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Year 2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10A22" w14:textId="4EAEC884" w:rsidR="001A25E6" w:rsidRPr="00063509" w:rsidRDefault="001A25E6" w:rsidP="00596C0D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Total Federal Costs </w:t>
            </w:r>
            <w:r w:rsidR="00596C0D">
              <w:rPr>
                <w:rFonts w:asciiTheme="minorHAnsi" w:hAnsiTheme="minorHAnsi" w:cs="Arial"/>
                <w:b/>
              </w:rPr>
              <w:br/>
            </w:r>
            <w:r w:rsidRPr="00063509">
              <w:rPr>
                <w:rFonts w:asciiTheme="minorHAnsi" w:hAnsiTheme="minorHAnsi" w:cs="Arial"/>
                <w:sz w:val="20"/>
                <w:szCs w:val="20"/>
              </w:rPr>
              <w:t>(Year 1 + Year 2)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EA341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Non-Federal Costs </w:t>
            </w:r>
            <w:r w:rsidRPr="00063509">
              <w:rPr>
                <w:rFonts w:asciiTheme="minorHAnsi" w:hAnsiTheme="minorHAnsi" w:cs="Arial"/>
                <w:sz w:val="20"/>
                <w:szCs w:val="20"/>
              </w:rPr>
              <w:t>(Year 1 + Year 2)</w:t>
            </w:r>
          </w:p>
        </w:tc>
      </w:tr>
      <w:tr w:rsidR="001A25E6" w:rsidRPr="00CF0915" w14:paraId="763527F0" w14:textId="77777777" w:rsidTr="004A31C4">
        <w:trPr>
          <w:cantSplit/>
          <w:trHeight w:val="144"/>
          <w:tblHeader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873860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A615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Federal 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41ADF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Non-Federal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7AA8F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Federal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73015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Non-Federal</w:t>
            </w: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AC3A1F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3E7C59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:rsidRPr="000D4E22" w14:paraId="659D98F1" w14:textId="77777777" w:rsidTr="001A25E6">
        <w:trPr>
          <w:cantSplit/>
          <w:trHeight w:val="28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4A1892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25E6" w14:paraId="6FE7D3E8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1C9" w14:textId="0D5B5097" w:rsidR="001A25E6" w:rsidRDefault="00126EF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Administration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DCDC" w14:textId="77777777" w:rsidR="001A25E6" w:rsidRPr="000D7C45" w:rsidRDefault="001A25E6" w:rsidP="004A31C4">
            <w:pPr>
              <w:keepNext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D2E5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F0A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725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1AB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DE7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6DA89E8F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65F1" w14:textId="266754A1" w:rsidR="001A25E6" w:rsidRDefault="00126EF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Medical Staff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F5E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C132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FE8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8D5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F78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B23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7E76A0AF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D3C6" w14:textId="56CDC2E3" w:rsidR="001A25E6" w:rsidRDefault="00126EF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Dental Staff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4EA4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98DB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B0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924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142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03F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36C5AA70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4493" w14:textId="148C60C2" w:rsidR="001A25E6" w:rsidRDefault="00126EF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Mental Health Staff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7D91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E61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B1B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5BC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FB6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10B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1EFD2D5A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638D" w14:textId="1B8B1389" w:rsidR="001A25E6" w:rsidRDefault="00126EF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Substance Use Disorder Staff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0266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C54A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79A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1D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434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77F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6B046A57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3D8" w14:textId="11115A2C" w:rsidR="001A25E6" w:rsidRDefault="00CC64D0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Pharmacy</w:t>
            </w:r>
            <w:r w:rsidR="00A20C0D">
              <w:rPr>
                <w:rFonts w:asciiTheme="minorHAnsi" w:hAnsiTheme="minorHAnsi" w:cstheme="minorHAnsi"/>
                <w:sz w:val="20"/>
                <w:szCs w:val="20"/>
              </w:rPr>
              <w:t xml:space="preserve"> Staff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809E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FDA6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162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2C3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DE9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324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CDE" w14:paraId="3DB3CD7C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FCD" w14:textId="3D475FAA" w:rsidR="003D3CDE" w:rsidRDefault="003D3CDE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Vision Staff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EDD3" w14:textId="77777777" w:rsidR="003D3CDE" w:rsidRPr="002F4C2C" w:rsidRDefault="003D3CDE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5CAB" w14:textId="77777777" w:rsidR="003D3CDE" w:rsidRPr="002F4C2C" w:rsidRDefault="003D3CDE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B9E" w14:textId="77777777" w:rsidR="003D3CDE" w:rsidRPr="002F4C2C" w:rsidRDefault="003D3CDE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1E2" w14:textId="77777777" w:rsidR="003D3CDE" w:rsidRPr="002F4C2C" w:rsidRDefault="003D3CDE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41D" w14:textId="77777777" w:rsidR="003D3CDE" w:rsidRDefault="003D3CDE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D7F" w14:textId="77777777" w:rsidR="003D3CDE" w:rsidRDefault="003D3CDE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01336FEE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89A3" w14:textId="77777777" w:rsidR="001A25E6" w:rsidRDefault="001A25E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Enabling Staff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F9C6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E651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C8B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666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218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0CB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7E953FAA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AB52" w14:textId="213ACA8C" w:rsidR="001A25E6" w:rsidRDefault="00260A1C" w:rsidP="003D3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 w:rsidR="003D3C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25E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3D3CDE">
              <w:rPr>
                <w:rFonts w:asciiTheme="minorHAnsi" w:hAnsiTheme="minorHAnsi" w:cstheme="minorHAnsi"/>
                <w:sz w:val="20"/>
                <w:szCs w:val="20"/>
              </w:rPr>
              <w:t xml:space="preserve">echnology </w:t>
            </w:r>
            <w:r w:rsidR="001A25E6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228F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F04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D3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83F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B77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F02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C44FC" w14:paraId="04C7FC42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3740" w14:textId="435D6C14" w:rsidR="000C44FC" w:rsidRDefault="000C44FC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award costs back to January 31, 2020 (specify)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92AD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DD92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B5D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C69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1A9" w14:textId="77777777" w:rsidR="000C44F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5A2" w14:textId="77777777" w:rsidR="000C44F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7576CF20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6B32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 PERSONNEL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28B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9F1F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2CD3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55D9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2C57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DC87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:rsidRPr="006A1887" w14:paraId="77E67111" w14:textId="77777777" w:rsidTr="004A31C4">
        <w:trPr>
          <w:cantSplit/>
          <w:trHeight w:val="36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05A5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FRINGE BENEFITS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6A1887">
              <w:rPr>
                <w:rFonts w:asciiTheme="minorHAnsi" w:hAnsiTheme="minorHAnsi" w:cstheme="minorHAnsi"/>
                <w:i/>
                <w:sz w:val="20"/>
                <w:szCs w:val="20"/>
              </w:rPr>
              <w:t>List the components that comprise the fringe benefit rate. The fringe benefits should be directly proportional to allocated personnel costs.</w:t>
            </w:r>
          </w:p>
        </w:tc>
      </w:tr>
      <w:tr w:rsidR="001A25E6" w14:paraId="0E2D9D5D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891E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</w:rPr>
            </w:pPr>
            <w:r w:rsidRPr="00304F9D">
              <w:rPr>
                <w:rFonts w:asciiTheme="minorHAnsi" w:hAnsiTheme="minorHAnsi" w:cstheme="minorHAnsi"/>
                <w:sz w:val="20"/>
              </w:rPr>
              <w:t>FICA @ X.XX%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C1F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9481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A47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F39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7D9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703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0EE4CB49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A226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</w:rPr>
            </w:pPr>
            <w:r w:rsidRPr="00304F9D">
              <w:rPr>
                <w:rFonts w:asciiTheme="minorHAnsi" w:hAnsiTheme="minorHAnsi" w:cstheme="minorHAnsi"/>
                <w:sz w:val="20"/>
              </w:rPr>
              <w:t>Health Insurance @ X%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4978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3E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589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396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AA9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5F1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63799517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73DA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</w:rPr>
            </w:pPr>
            <w:r w:rsidRPr="00304F9D">
              <w:rPr>
                <w:rFonts w:asciiTheme="minorHAnsi" w:hAnsiTheme="minorHAnsi" w:cstheme="minorHAnsi"/>
                <w:sz w:val="20"/>
              </w:rPr>
              <w:t>Dental @ X%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70B7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7C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E3B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9DE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879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717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712D1433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773C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</w:rPr>
            </w:pPr>
            <w:r w:rsidRPr="00304F9D">
              <w:rPr>
                <w:rFonts w:asciiTheme="minorHAnsi" w:hAnsiTheme="minorHAnsi" w:cstheme="minorHAnsi"/>
                <w:sz w:val="20"/>
              </w:rPr>
              <w:t>Unemployment Insurance @ X%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1781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A07A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8C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DF7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9C2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6D4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02212ED4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9C7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</w:rPr>
            </w:pPr>
            <w:r w:rsidRPr="00304F9D">
              <w:rPr>
                <w:rFonts w:asciiTheme="minorHAnsi" w:hAnsiTheme="minorHAnsi" w:cstheme="minorHAnsi"/>
                <w:sz w:val="20"/>
              </w:rPr>
              <w:t>Workers Compensation @ X%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5DDF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0109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BFC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3BC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E3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793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74E0B18D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281F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</w:rPr>
            </w:pPr>
            <w:r w:rsidRPr="00304F9D">
              <w:rPr>
                <w:rFonts w:asciiTheme="minorHAnsi" w:hAnsiTheme="minorHAnsi" w:cstheme="minorHAnsi"/>
                <w:sz w:val="20"/>
              </w:rPr>
              <w:t>Disability @ X%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1472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021A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B2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FA1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EDC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BB3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C44FC" w14:paraId="2CECAEBD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9A1" w14:textId="5053E4A0" w:rsidR="000C44FC" w:rsidRPr="00304F9D" w:rsidRDefault="000C44FC" w:rsidP="000A08F4">
            <w:pPr>
              <w:rPr>
                <w:rFonts w:asciiTheme="minorHAnsi" w:hAnsiTheme="minorHAnsi" w:cstheme="minorHAnsi"/>
                <w:sz w:val="20"/>
              </w:rPr>
            </w:pP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award costs back to January 31, 2020 (specify)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0357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EFE2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B53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7CC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33D" w14:textId="77777777" w:rsidR="000C44FC" w:rsidRPr="002F4C2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4BE" w14:textId="77777777" w:rsidR="000C44FC" w:rsidRDefault="000C44FC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1F95EC42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8746B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 FRINGE BENEFITS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1300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B0A8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E5B7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584D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C01" w14:textId="77777777" w:rsidR="001A25E6" w:rsidRPr="002F4C2C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785" w14:textId="77777777" w:rsidR="001A25E6" w:rsidRDefault="001A25E6" w:rsidP="004A31C4">
            <w:pPr>
              <w:keepNext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A25E6" w14:paraId="605E3064" w14:textId="77777777" w:rsidTr="004A31C4">
        <w:trPr>
          <w:cantSplit/>
          <w:trHeight w:val="36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6C07" w14:textId="26D4A50A" w:rsidR="001A25E6" w:rsidRPr="006455CB" w:rsidRDefault="001A25E6" w:rsidP="00596C0D">
            <w:pPr>
              <w:keepNext/>
              <w:pageBreakBefore/>
              <w:rPr>
                <w:rFonts w:asciiTheme="minorHAnsi" w:hAnsiTheme="minorHAnsi" w:cs="Arial"/>
                <w:i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TRAVEL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Include details for both </w:t>
            </w:r>
            <w:r w:rsidR="00596C0D">
              <w:rPr>
                <w:rFonts w:asciiTheme="minorHAnsi" w:hAnsiTheme="minorHAnsi" w:cs="Arial"/>
                <w:i/>
                <w:sz w:val="20"/>
              </w:rPr>
              <w:t>local and long distance travel.</w:t>
            </w:r>
          </w:p>
        </w:tc>
      </w:tr>
      <w:tr w:rsidR="001A25E6" w14:paraId="142EF054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318" w14:textId="3A34FCC5" w:rsidR="001A25E6" w:rsidRDefault="001A25E6" w:rsidP="00771C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 xml:space="preserve">Local travel 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Patient Care Coordinator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 xml:space="preserve"> to provide care management services at X sites</w:t>
            </w:r>
            <w:r w:rsidR="001E1BF7">
              <w:rPr>
                <w:rFonts w:asciiTheme="minorHAnsi" w:hAnsiTheme="minorHAnsi" w:cstheme="minorHAnsi"/>
                <w:sz w:val="20"/>
                <w:szCs w:val="20"/>
              </w:rPr>
              <w:t xml:space="preserve"> and locations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>XXX miles @ $0.XX per mile)</w:t>
            </w:r>
            <w:r w:rsidR="00032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3F60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0D6F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0B6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13C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0B2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E12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82F95" w14:paraId="1CF9A3FE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2B4" w14:textId="68EC1320" w:rsidR="00082F95" w:rsidRPr="00082F95" w:rsidRDefault="00082F95" w:rsidP="00771C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travel for </w:t>
            </w:r>
            <w:r w:rsidR="001E1BF7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to provide </w:t>
            </w:r>
            <w:r w:rsidR="00FD0823">
              <w:rPr>
                <w:sz w:val="20"/>
                <w:szCs w:val="20"/>
              </w:rPr>
              <w:t xml:space="preserve">vaccinations </w:t>
            </w:r>
            <w:r>
              <w:rPr>
                <w:sz w:val="20"/>
                <w:szCs w:val="20"/>
              </w:rPr>
              <w:t>and testing services at X sites</w:t>
            </w:r>
            <w:r w:rsidR="001E1BF7">
              <w:rPr>
                <w:sz w:val="20"/>
                <w:szCs w:val="20"/>
              </w:rPr>
              <w:t xml:space="preserve"> and locations</w:t>
            </w:r>
            <w:r>
              <w:rPr>
                <w:sz w:val="20"/>
                <w:szCs w:val="20"/>
              </w:rPr>
              <w:t xml:space="preserve"> </w:t>
            </w:r>
            <w:r w:rsidR="00CC64D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C64D0" w:rsidRPr="00304F9D">
              <w:rPr>
                <w:rFonts w:asciiTheme="minorHAnsi" w:hAnsiTheme="minorHAnsi" w:cstheme="minorHAnsi"/>
                <w:sz w:val="20"/>
                <w:szCs w:val="20"/>
              </w:rPr>
              <w:t>XXX miles @ $0.XX per mile)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8EA9" w14:textId="77777777" w:rsidR="00082F95" w:rsidRPr="00005934" w:rsidRDefault="00082F95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6DE" w14:textId="77777777" w:rsidR="00082F95" w:rsidRPr="00005934" w:rsidRDefault="00082F95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BCE" w14:textId="77777777" w:rsidR="00082F95" w:rsidRPr="00005934" w:rsidRDefault="00082F95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306" w14:textId="77777777" w:rsidR="00082F95" w:rsidRDefault="00082F95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A51" w14:textId="77777777" w:rsidR="00082F95" w:rsidRDefault="00082F95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6CD" w14:textId="77777777" w:rsidR="00082F95" w:rsidRDefault="00082F95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C44FC" w14:paraId="5B7474C9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6035" w14:textId="60CA19AD" w:rsidR="000C44FC" w:rsidRDefault="000C44FC" w:rsidP="000A08F4">
            <w:pPr>
              <w:pStyle w:val="Default"/>
              <w:rPr>
                <w:sz w:val="20"/>
                <w:szCs w:val="20"/>
              </w:rPr>
            </w:pP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award costs back to January 31, 2020 (specify)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A6D2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B0C2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6F4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784" w14:textId="77777777" w:rsidR="000C44FC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143" w14:textId="77777777" w:rsidR="000C44FC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48E" w14:textId="77777777" w:rsidR="000C44FC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14:paraId="15B13DD4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6615" w14:textId="77777777" w:rsidR="001A25E6" w:rsidRPr="00304F9D" w:rsidRDefault="001A25E6" w:rsidP="004A31C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 TRAVEL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F4F7" w14:textId="77777777" w:rsidR="001A25E6" w:rsidRDefault="001A25E6" w:rsidP="004A31C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908E" w14:textId="77777777" w:rsidR="001A25E6" w:rsidRDefault="001A25E6" w:rsidP="004A31C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75EC" w14:textId="77777777" w:rsidR="001A25E6" w:rsidRDefault="001A25E6" w:rsidP="004A31C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AC83" w14:textId="77777777" w:rsidR="001A25E6" w:rsidRDefault="001A25E6" w:rsidP="004A31C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E5E5" w14:textId="77777777" w:rsidR="001A25E6" w:rsidRDefault="001A25E6" w:rsidP="004A31C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66E5" w14:textId="77777777" w:rsidR="001A25E6" w:rsidRDefault="001A25E6" w:rsidP="004A31C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14:paraId="7BA7B527" w14:textId="77777777" w:rsidTr="004A31C4">
        <w:trPr>
          <w:cantSplit/>
          <w:trHeight w:val="36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B14D" w14:textId="25074481" w:rsidR="001A25E6" w:rsidRPr="00304F9D" w:rsidRDefault="001A25E6" w:rsidP="00195D0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6A18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the total cost of equipment purchases with a unit cost of $5,000 or more. </w:t>
            </w:r>
            <w:r w:rsidR="00195D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purchase of major medical equipment is not allowed.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line-item cost information </w:t>
            </w:r>
            <w:r w:rsidR="00596C0D">
              <w:rPr>
                <w:rFonts w:asciiTheme="minorHAnsi" w:hAnsiTheme="minorHAnsi" w:cstheme="minorHAnsi"/>
                <w:i/>
                <w:sz w:val="20"/>
                <w:szCs w:val="20"/>
              </w:rPr>
              <w:t>in the Equipment List form.</w:t>
            </w:r>
          </w:p>
        </w:tc>
      </w:tr>
      <w:tr w:rsidR="001A25E6" w14:paraId="4D0DF82B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5BB" w14:textId="77777777" w:rsidR="001A25E6" w:rsidRDefault="001A25E6" w:rsidP="004A31C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 EQUIPMENT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12BEDD9" w14:textId="77777777" w:rsidR="001A25E6" w:rsidRPr="00304F9D" w:rsidRDefault="001A25E6" w:rsidP="000A08F4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4D4C">
              <w:rPr>
                <w:rFonts w:asciiTheme="minorHAnsi" w:hAnsiTheme="minorHAnsi" w:cstheme="minorHAnsi"/>
                <w:sz w:val="20"/>
                <w:szCs w:val="20"/>
              </w:rPr>
              <w:t>(see Equipment List for details)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5B7F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03C9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F82E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577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B72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6AD3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27386D32" w14:textId="77777777" w:rsidTr="004A31C4">
        <w:trPr>
          <w:cantSplit/>
          <w:trHeight w:val="36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F66975" w14:textId="64CC30A5" w:rsidR="001A25E6" w:rsidRDefault="001A25E6" w:rsidP="004A31C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SUPPLIES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304F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equipment items that cost less than $5,000 </w:t>
            </w:r>
            <w:r w:rsidR="00596C0D">
              <w:rPr>
                <w:rFonts w:asciiTheme="minorHAnsi" w:hAnsiTheme="minorHAnsi" w:cstheme="minorHAnsi"/>
                <w:i/>
                <w:sz w:val="20"/>
                <w:szCs w:val="20"/>
              </w:rPr>
              <w:t>each and other supplies.</w:t>
            </w:r>
          </w:p>
        </w:tc>
      </w:tr>
      <w:tr w:rsidR="001A25E6" w:rsidRPr="00CF0915" w14:paraId="50557BBB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C97" w14:textId="0584F3A5" w:rsidR="00AF1A5D" w:rsidRDefault="00096585" w:rsidP="0040018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F4BF0">
              <w:rPr>
                <w:rFonts w:asciiTheme="minorHAnsi" w:hAnsiTheme="minorHAnsi" w:cstheme="minorHAnsi"/>
                <w:sz w:val="20"/>
                <w:szCs w:val="20"/>
              </w:rPr>
              <w:t>COVID-19 Vaccination</w:t>
            </w:r>
            <w:r w:rsidR="00CD734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CC64D0">
              <w:rPr>
                <w:rFonts w:asciiTheme="minorHAnsi" w:hAnsiTheme="minorHAnsi" w:cstheme="minorHAnsi"/>
                <w:sz w:val="20"/>
                <w:szCs w:val="20"/>
              </w:rPr>
              <w:t>Testing</w:t>
            </w:r>
            <w:r w:rsidRPr="007F4BF0">
              <w:rPr>
                <w:rFonts w:asciiTheme="minorHAnsi" w:hAnsiTheme="minorHAnsi" w:cstheme="minorHAnsi"/>
                <w:sz w:val="20"/>
                <w:szCs w:val="20"/>
              </w:rPr>
              <w:t xml:space="preserve"> Supplies</w:t>
            </w:r>
            <w:r w:rsidR="00AF1A5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9CEAB5" w14:textId="426B023D" w:rsidR="00AF1A5D" w:rsidRPr="00AF1A5D" w:rsidRDefault="00475734" w:rsidP="00AF1A5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6F727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F1A5D">
              <w:rPr>
                <w:rFonts w:asciiTheme="minorHAnsi" w:hAnsiTheme="minorHAnsi" w:cs="Arial"/>
                <w:sz w:val="20"/>
                <w:szCs w:val="20"/>
              </w:rPr>
              <w:t xml:space="preserve">boxes of </w:t>
            </w:r>
            <w:r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957742">
              <w:rPr>
                <w:rFonts w:asciiTheme="minorHAnsi" w:hAnsiTheme="minorHAnsi" w:cs="Arial"/>
                <w:sz w:val="20"/>
                <w:szCs w:val="20"/>
              </w:rPr>
              <w:t xml:space="preserve"> count</w:t>
            </w:r>
            <w:r w:rsidR="00AF1A5D">
              <w:rPr>
                <w:rFonts w:asciiTheme="minorHAnsi" w:hAnsiTheme="minorHAnsi" w:cs="Arial"/>
                <w:sz w:val="20"/>
                <w:szCs w:val="20"/>
              </w:rPr>
              <w:t xml:space="preserve"> rubber gloves @ $</w:t>
            </w:r>
            <w:r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AF1A5D">
              <w:rPr>
                <w:rFonts w:asciiTheme="minorHAnsi" w:hAnsiTheme="minorHAnsi" w:cs="Arial"/>
                <w:sz w:val="20"/>
                <w:szCs w:val="20"/>
              </w:rPr>
              <w:t xml:space="preserve"> per box</w:t>
            </w:r>
          </w:p>
          <w:p w14:paraId="19778F7C" w14:textId="77777777" w:rsidR="009C5FD6" w:rsidRDefault="00475734" w:rsidP="009C5F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X boxes of X count</w:t>
            </w:r>
            <w:r w:rsidR="00626DBC">
              <w:rPr>
                <w:rFonts w:asciiTheme="minorHAnsi" w:hAnsiTheme="minorHAnsi" w:cs="Arial"/>
                <w:sz w:val="20"/>
                <w:szCs w:val="20"/>
              </w:rPr>
              <w:t xml:space="preserve"> n-95 masks</w:t>
            </w:r>
            <w:r w:rsidR="006F727D">
              <w:rPr>
                <w:rFonts w:asciiTheme="minorHAnsi" w:hAnsiTheme="minorHAnsi" w:cs="Arial"/>
                <w:sz w:val="20"/>
                <w:szCs w:val="20"/>
              </w:rPr>
              <w:t xml:space="preserve"> @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90634">
              <w:rPr>
                <w:rFonts w:asciiTheme="minorHAnsi" w:hAnsiTheme="minorHAnsi" w:cs="Arial"/>
                <w:sz w:val="20"/>
                <w:szCs w:val="20"/>
              </w:rPr>
              <w:t>$</w:t>
            </w:r>
            <w:r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6F727D">
              <w:rPr>
                <w:rFonts w:asciiTheme="minorHAnsi" w:hAnsiTheme="minorHAnsi" w:cs="Arial"/>
                <w:sz w:val="20"/>
                <w:szCs w:val="20"/>
              </w:rPr>
              <w:t xml:space="preserve"> per each</w:t>
            </w:r>
          </w:p>
          <w:p w14:paraId="0EC71D3F" w14:textId="37069448" w:rsidR="00D974E0" w:rsidRPr="009C5FD6" w:rsidRDefault="00D974E0" w:rsidP="009C5F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C5FD6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9C5FD6">
              <w:rPr>
                <w:sz w:val="20"/>
                <w:szCs w:val="20"/>
              </w:rPr>
              <w:t xml:space="preserve">nfection control supplies (X @ XXX) </w:t>
            </w:r>
          </w:p>
          <w:p w14:paraId="3AC1D9C7" w14:textId="6D2EBED8" w:rsidR="00CC64D0" w:rsidRPr="00D974E0" w:rsidRDefault="00CC64D0" w:rsidP="00D974E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X sterilization supplies @ $X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6D20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498D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9C3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B46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9AE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53E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4D6AB5E9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E34" w14:textId="20B2EA90" w:rsidR="0041683E" w:rsidRDefault="007E188C" w:rsidP="0040018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Health</w:t>
            </w:r>
            <w:r w:rsidR="00B12BCF" w:rsidRPr="00B12BCF">
              <w:rPr>
                <w:rFonts w:asciiTheme="minorHAnsi" w:hAnsiTheme="minorHAnsi" w:cstheme="minorHAnsi"/>
                <w:sz w:val="20"/>
                <w:szCs w:val="20"/>
              </w:rPr>
              <w:t xml:space="preserve"> information technology </w:t>
            </w:r>
            <w:r w:rsidR="00350806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B12BCF" w:rsidRPr="00B12BCF">
              <w:rPr>
                <w:rFonts w:asciiTheme="minorHAnsi" w:hAnsiTheme="minorHAnsi" w:cstheme="minorHAnsi"/>
                <w:sz w:val="20"/>
                <w:szCs w:val="20"/>
              </w:rPr>
              <w:t xml:space="preserve">support </w:t>
            </w:r>
            <w:r w:rsidR="00350806">
              <w:rPr>
                <w:rFonts w:asciiTheme="minorHAnsi" w:hAnsiTheme="minorHAnsi" w:cstheme="minorHAnsi"/>
                <w:sz w:val="20"/>
                <w:szCs w:val="20"/>
              </w:rPr>
              <w:t xml:space="preserve">telehealth, testing, and </w:t>
            </w:r>
            <w:r w:rsidR="00B12BCF" w:rsidRPr="00B12BCF">
              <w:rPr>
                <w:rFonts w:asciiTheme="minorHAnsi" w:hAnsiTheme="minorHAnsi" w:cstheme="minorHAnsi"/>
                <w:sz w:val="20"/>
                <w:szCs w:val="20"/>
              </w:rPr>
              <w:t xml:space="preserve">vaccine administration </w:t>
            </w:r>
          </w:p>
          <w:p w14:paraId="03B7C40B" w14:textId="22DB1EB9" w:rsidR="003D3CDE" w:rsidRDefault="003D3CDE" w:rsidP="00E11F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EHR enhancement to support vaccination data sharing</w:t>
            </w:r>
          </w:p>
          <w:p w14:paraId="06440F9A" w14:textId="64F41ADF" w:rsidR="00E11F7B" w:rsidRDefault="0041683E" w:rsidP="00E11F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X </w:t>
            </w:r>
            <w:r w:rsidR="001E1BF7">
              <w:rPr>
                <w:rFonts w:asciiTheme="minorHAnsi" w:hAnsiTheme="minorHAnsi" w:cs="Arial"/>
                <w:sz w:val="20"/>
                <w:szCs w:val="20"/>
              </w:rPr>
              <w:t xml:space="preserve">tablets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@ </w:t>
            </w:r>
            <w:r w:rsidR="00E90634">
              <w:rPr>
                <w:rFonts w:asciiTheme="minorHAnsi" w:hAnsiTheme="minorHAnsi" w:cs="Arial"/>
                <w:sz w:val="20"/>
                <w:szCs w:val="20"/>
              </w:rPr>
              <w:t>$</w:t>
            </w:r>
            <w:r>
              <w:rPr>
                <w:rFonts w:asciiTheme="minorHAnsi" w:hAnsiTheme="minorHAnsi" w:cs="Arial"/>
                <w:sz w:val="20"/>
                <w:szCs w:val="20"/>
              </w:rPr>
              <w:t>XXX</w:t>
            </w:r>
            <w:r w:rsidR="004A7260">
              <w:rPr>
                <w:rFonts w:asciiTheme="minorHAnsi" w:hAnsiTheme="minorHAnsi" w:cs="Arial"/>
                <w:sz w:val="20"/>
                <w:szCs w:val="20"/>
              </w:rPr>
              <w:t xml:space="preserve"> each</w:t>
            </w:r>
          </w:p>
          <w:p w14:paraId="7A789776" w14:textId="0DE22723" w:rsidR="00E11F7B" w:rsidRPr="00E11F7B" w:rsidRDefault="00E11F7B" w:rsidP="0035080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X </w:t>
            </w:r>
            <w:r w:rsidR="001E1BF7">
              <w:rPr>
                <w:sz w:val="20"/>
                <w:szCs w:val="20"/>
              </w:rPr>
              <w:t>s</w:t>
            </w:r>
            <w:r w:rsidRPr="00E11F7B">
              <w:rPr>
                <w:sz w:val="20"/>
                <w:szCs w:val="20"/>
              </w:rPr>
              <w:t xml:space="preserve">taff laptops </w:t>
            </w:r>
            <w:r>
              <w:rPr>
                <w:sz w:val="20"/>
                <w:szCs w:val="20"/>
              </w:rPr>
              <w:t>@ $XXX each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8499" w14:textId="08730B0D" w:rsidR="00E11F7B" w:rsidRPr="00005934" w:rsidRDefault="00E11F7B" w:rsidP="00596C0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FCD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CCE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2CD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5C0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A70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390D666C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82B7" w14:textId="011BAF8C" w:rsidR="001A25E6" w:rsidRPr="00A67974" w:rsidRDefault="001A25E6" w:rsidP="000540DF">
            <w:pPr>
              <w:pStyle w:val="CommentText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Telehealth carts (portable systems used for clinical and educational purposes such as for staff telemedicine consultations, training, meetings, and interviews) X @ $XXX each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C81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994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F85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C48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D43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BA5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2C216BE4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AFF1" w14:textId="77777777" w:rsidR="003D3CDE" w:rsidRDefault="001A25E6" w:rsidP="000A08F4">
            <w:pPr>
              <w:pStyle w:val="CommentText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Peripherals for virtual care visits </w:t>
            </w:r>
          </w:p>
          <w:p w14:paraId="3E6E4E93" w14:textId="77777777" w:rsidR="003D3CDE" w:rsidRDefault="003D3CDE" w:rsidP="003D3CDE">
            <w:pPr>
              <w:pStyle w:val="CommentTex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digital medical stethoscopes @ $XX each</w:t>
            </w:r>
          </w:p>
          <w:p w14:paraId="521F20E3" w14:textId="7568795C" w:rsidR="001A25E6" w:rsidRDefault="003D3CDE" w:rsidP="003D3CDE">
            <w:pPr>
              <w:pStyle w:val="CommentTex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spirometers @ $XX each</w:t>
            </w:r>
            <w:r w:rsidR="001A25E6" w:rsidRPr="007618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94A3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E17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18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F8C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257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D57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08EFAFD2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566F" w14:textId="553FF9F5" w:rsidR="00096585" w:rsidRPr="00096585" w:rsidRDefault="00096585" w:rsidP="000A08F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Bluetooth and wireless-enabled r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>emote patient monitoring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devices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 xml:space="preserve"> to collect data from individuals and electronically transmit that information securely to health care providers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 XXX @ $XX</w:t>
            </w: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each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EA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272B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B4A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AA9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B00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E2A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C44FC" w:rsidRPr="00CF0915" w14:paraId="5C197C05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A1CD" w14:textId="48543034" w:rsidR="000C44FC" w:rsidRDefault="000C44FC" w:rsidP="000A08F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award costs back to January 31, 2020 (specify)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125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62F4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4AA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87F" w14:textId="77777777" w:rsidR="000C44FC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8B4" w14:textId="77777777" w:rsidR="000C44FC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B0" w14:textId="77777777" w:rsidR="000C44FC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46B00469" w14:textId="77777777" w:rsidTr="004A31C4">
        <w:trPr>
          <w:cantSplit/>
          <w:trHeight w:val="288"/>
        </w:trPr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C79B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 SUPPLIES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679E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7DD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0D5B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42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576B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7B9E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61089BF3" w14:textId="77777777" w:rsidTr="004A31C4">
        <w:trPr>
          <w:cantSplit/>
          <w:trHeight w:val="36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609D5" w14:textId="64D34C4C" w:rsidR="001A25E6" w:rsidRDefault="00596C0D" w:rsidP="00E87561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CONTRACTUAL</w:t>
            </w:r>
          </w:p>
          <w:p w14:paraId="21D41A7B" w14:textId="6CB177C5" w:rsidR="001A25E6" w:rsidRDefault="001A25E6" w:rsidP="00E87561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19D">
              <w:rPr>
                <w:rFonts w:asciiTheme="minorHAnsi" w:hAnsiTheme="minorHAnsi" w:cstheme="minorHAnsi"/>
                <w:i/>
                <w:sz w:val="20"/>
                <w:szCs w:val="20"/>
              </w:rPr>
              <w:t>Provide a</w:t>
            </w:r>
            <w:r w:rsidRPr="00DC4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19D">
              <w:rPr>
                <w:rFonts w:asciiTheme="minorHAnsi" w:hAnsiTheme="minorHAnsi" w:cstheme="minorHAnsi"/>
                <w:i/>
                <w:sz w:val="20"/>
                <w:szCs w:val="20"/>
              </w:rPr>
              <w:t>clear explanation as to the purpose of each contract/</w:t>
            </w:r>
            <w:proofErr w:type="spellStart"/>
            <w:r w:rsidRPr="0065319D">
              <w:rPr>
                <w:rFonts w:asciiTheme="minorHAnsi" w:hAnsiTheme="minorHAnsi" w:cstheme="minorHAnsi"/>
                <w:i/>
                <w:sz w:val="20"/>
                <w:szCs w:val="20"/>
              </w:rPr>
              <w:t>subaward</w:t>
            </w:r>
            <w:proofErr w:type="spellEnd"/>
            <w:r w:rsidRPr="0065319D">
              <w:rPr>
                <w:rFonts w:asciiTheme="minorHAnsi" w:hAnsiTheme="minorHAnsi" w:cstheme="minorHAnsi"/>
                <w:i/>
                <w:sz w:val="20"/>
                <w:szCs w:val="20"/>
              </w:rPr>
              <w:t>, how the costs were estimated, and the specific contract/</w:t>
            </w:r>
            <w:proofErr w:type="spellStart"/>
            <w:r w:rsidRPr="0065319D">
              <w:rPr>
                <w:rFonts w:asciiTheme="minorHAnsi" w:hAnsiTheme="minorHAnsi" w:cstheme="minorHAnsi"/>
                <w:i/>
                <w:sz w:val="20"/>
                <w:szCs w:val="20"/>
              </w:rPr>
              <w:t>subaward</w:t>
            </w:r>
            <w:proofErr w:type="spellEnd"/>
            <w:r w:rsidRPr="006531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deliverables.</w:t>
            </w:r>
          </w:p>
        </w:tc>
      </w:tr>
      <w:tr w:rsidR="001A25E6" w:rsidRPr="00CF0915" w14:paraId="6CFDB8F6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AD1E" w14:textId="3911FD8A" w:rsidR="001A25E6" w:rsidRPr="00304F9D" w:rsidRDefault="001A25E6" w:rsidP="000A08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sz w:val="20"/>
              </w:rPr>
              <w:t>Consultant to</w:t>
            </w:r>
            <w:r>
              <w:rPr>
                <w:rFonts w:asciiTheme="minorHAnsi" w:hAnsiTheme="minorHAnsi" w:cstheme="minorHAnsi"/>
                <w:sz w:val="20"/>
              </w:rPr>
              <w:t xml:space="preserve"> support the adoption of virtual technologies such as enhanced workflows</w:t>
            </w:r>
            <w:r w:rsidR="00ED035A">
              <w:rPr>
                <w:rFonts w:asciiTheme="minorHAnsi" w:hAnsiTheme="minorHAnsi" w:cstheme="minorHAnsi"/>
                <w:sz w:val="20"/>
              </w:rPr>
              <w:t xml:space="preserve"> to efficiently and effectively administer COVID-19 vaccines</w:t>
            </w:r>
            <w:r>
              <w:rPr>
                <w:rFonts w:asciiTheme="minorHAnsi" w:hAnsiTheme="minorHAnsi" w:cstheme="minorHAnsi"/>
                <w:sz w:val="20"/>
              </w:rPr>
              <w:t>, administrative operations, and organizational health literacy (XX</w:t>
            </w:r>
            <w:r w:rsidRPr="00304F9D">
              <w:rPr>
                <w:rFonts w:asciiTheme="minorHAnsi" w:hAnsiTheme="minorHAnsi" w:cstheme="minorHAnsi"/>
                <w:sz w:val="20"/>
              </w:rPr>
              <w:t xml:space="preserve"> hours @ $XX per hour)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2AB1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BD7D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18B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93C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077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84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0A03E863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B68B" w14:textId="54ADF567" w:rsidR="001A25E6" w:rsidRPr="001D7967" w:rsidRDefault="00831FCC" w:rsidP="00831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1A25E6">
              <w:rPr>
                <w:rFonts w:asciiTheme="minorHAnsi" w:hAnsiTheme="minorHAnsi" w:cstheme="minorHAnsi"/>
                <w:sz w:val="20"/>
                <w:szCs w:val="20"/>
              </w:rPr>
              <w:t xml:space="preserve">onsultant for </w:t>
            </w:r>
            <w:r w:rsidR="00BD1EBB" w:rsidRPr="00BD1EBB">
              <w:rPr>
                <w:rFonts w:asciiTheme="minorHAnsi" w:hAnsiTheme="minorHAnsi" w:cstheme="minorHAnsi"/>
                <w:sz w:val="20"/>
                <w:szCs w:val="20"/>
              </w:rPr>
              <w:t>COVID-19 testing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vaccination, and</w:t>
            </w:r>
            <w:r w:rsidR="00BD1EBB" w:rsidRPr="00BD1EBB">
              <w:rPr>
                <w:rFonts w:asciiTheme="minorHAnsi" w:hAnsiTheme="minorHAnsi" w:cstheme="minorHAnsi"/>
                <w:sz w:val="20"/>
                <w:szCs w:val="20"/>
              </w:rPr>
              <w:t xml:space="preserve"> treatment</w:t>
            </w:r>
            <w:r w:rsidR="00BD1EBB" w:rsidDel="00BD1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education </w:t>
            </w:r>
            <w:r w:rsidR="001A25E6" w:rsidRPr="001D7967">
              <w:rPr>
                <w:rFonts w:asciiTheme="minorHAnsi" w:hAnsiTheme="minorHAnsi" w:cstheme="minorHAnsi"/>
                <w:sz w:val="20"/>
                <w:szCs w:val="20"/>
              </w:rPr>
              <w:t>(XX hours @ $XX per hour)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D20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4716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EA17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38B1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AAF3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2583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15403" w:rsidRPr="00CF0915" w14:paraId="6B448136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688E" w14:textId="4AEB4C8A" w:rsidR="00315403" w:rsidRPr="00315403" w:rsidRDefault="00350806" w:rsidP="003508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Contract to d</w:t>
            </w:r>
            <w:r w:rsidR="00315403" w:rsidRPr="00315403">
              <w:rPr>
                <w:rFonts w:asciiTheme="minorHAnsi" w:hAnsiTheme="minorHAnsi" w:cstheme="minorHAnsi"/>
                <w:sz w:val="20"/>
                <w:szCs w:val="20"/>
              </w:rPr>
              <w:t>evelop digital applications to support patients’ access to and engagement in virtual care, including self-management tools, remote patient monitoring, and patient portals)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D891" w14:textId="77777777" w:rsidR="00315403" w:rsidRPr="00005934" w:rsidRDefault="00315403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095F" w14:textId="77777777" w:rsidR="00315403" w:rsidRPr="00005934" w:rsidRDefault="00315403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3B0F" w14:textId="77777777" w:rsidR="00315403" w:rsidRPr="00005934" w:rsidRDefault="00315403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751C" w14:textId="77777777" w:rsidR="00315403" w:rsidRPr="00005934" w:rsidRDefault="00315403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71A9" w14:textId="77777777" w:rsidR="00315403" w:rsidRPr="00005934" w:rsidRDefault="00315403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CF7" w14:textId="77777777" w:rsidR="00315403" w:rsidRDefault="00315403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C44FC" w:rsidRPr="00CF0915" w14:paraId="0D728D89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1063" w14:textId="033CA35F" w:rsidR="000C44FC" w:rsidRDefault="000C44FC" w:rsidP="0035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award costs back to January 31, 2020 (specify)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8952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FA29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BFA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BA92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4815" w14:textId="77777777" w:rsidR="000C44FC" w:rsidRPr="00005934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DB0" w14:textId="77777777" w:rsidR="000C44FC" w:rsidRDefault="000C44FC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6DF11CB9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D09E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 CONTRACTUAL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0F25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ECC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2894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81F7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D684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7479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4BE9" w:rsidRPr="00CF0915" w14:paraId="67D75486" w14:textId="77777777" w:rsidTr="00F64BE9">
        <w:trPr>
          <w:cantSplit/>
          <w:trHeight w:val="14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52349" w14:textId="30EEFF1C" w:rsidR="00F64BE9" w:rsidRPr="00304F9D" w:rsidRDefault="00F64BE9" w:rsidP="00F64BE9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CONSTRUCTION</w:t>
            </w:r>
            <w:r w:rsidR="00F871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043825">
              <w:rPr>
                <w:rFonts w:asciiTheme="minorHAnsi" w:hAnsiTheme="minorHAnsi" w:cstheme="minorHAnsi"/>
                <w:b/>
                <w:sz w:val="20"/>
                <w:szCs w:val="20"/>
              </w:rPr>
              <w:t>MINOR A/R</w:t>
            </w:r>
            <w:r w:rsidR="00F8710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058559EC" w14:textId="1863BAA0" w:rsidR="00F64BE9" w:rsidRPr="00F8710D" w:rsidRDefault="00F64BE9" w:rsidP="00F871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Provide The total cost associated with each minor A/R project. Line-item cost information for minor A/R should be included in the A/R Project Budget Justification. Maximum federal request of $500,000 for minor A/R costs over the 2-year period of performance.</w:t>
            </w:r>
          </w:p>
        </w:tc>
      </w:tr>
      <w:tr w:rsidR="00F64BE9" w:rsidRPr="00CF0915" w14:paraId="4F505F78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7D1A" w14:textId="6C971DB2" w:rsidR="00F64BE9" w:rsidRPr="00F64BE9" w:rsidRDefault="00F64BE9" w:rsidP="00043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Minor A/R costs for HPC S</w:t>
            </w:r>
            <w:r w:rsidRPr="00F64BE9">
              <w:rPr>
                <w:rFonts w:asciiTheme="minorHAnsi" w:hAnsiTheme="minorHAnsi" w:cstheme="minorHAnsi"/>
                <w:sz w:val="20"/>
                <w:szCs w:val="20"/>
              </w:rPr>
              <w:t>ite – renovation of space to create exam rooms, lab, and vaccination space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F9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604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9A21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ECA9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CEDD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A1FE" w14:textId="77777777" w:rsidR="00F64BE9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4BE9" w:rsidRPr="00CF0915" w14:paraId="1268B240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14DA" w14:textId="02BFFAE7" w:rsidR="00F64BE9" w:rsidRPr="00F64BE9" w:rsidRDefault="00F64BE9" w:rsidP="004A3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BE9">
              <w:rPr>
                <w:rFonts w:asciiTheme="minorHAnsi" w:hAnsiTheme="minorHAnsi" w:cstheme="minorHAnsi"/>
                <w:sz w:val="20"/>
                <w:szCs w:val="20"/>
              </w:rPr>
              <w:t>Minor A/R costs for XYZ Site – renovation of space to install computer network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C536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9689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F184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3670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263A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5A1B" w14:textId="77777777" w:rsidR="00F64BE9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4BE9" w:rsidRPr="00CF0915" w14:paraId="6649BA2D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CF30" w14:textId="15713AA3" w:rsidR="00F64BE9" w:rsidRDefault="00F64BE9" w:rsidP="00F64B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TOTAL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CONSTRUCTION</w:t>
            </w:r>
            <w:r w:rsidR="00C535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DB10FE">
              <w:rPr>
                <w:rFonts w:asciiTheme="minorHAnsi" w:hAnsiTheme="minorHAnsi" w:cstheme="minorHAnsi"/>
                <w:b/>
                <w:sz w:val="20"/>
                <w:szCs w:val="20"/>
              </w:rPr>
              <w:t>MINOR A/R</w:t>
            </w:r>
            <w:r w:rsidR="00C5356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2C4C596F" w14:textId="52E9E33F" w:rsidR="00F64BE9" w:rsidRPr="00F64BE9" w:rsidRDefault="00F64BE9" w:rsidP="00F64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(See Minor A/R Budget Justifications)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7A7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FA5A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40BD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7AC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2020" w14:textId="77777777" w:rsidR="00F64BE9" w:rsidRPr="00005934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56C5" w14:textId="77777777" w:rsidR="00F64BE9" w:rsidRDefault="00F64BE9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0CC4DA4E" w14:textId="77777777" w:rsidTr="004A31C4">
        <w:trPr>
          <w:cantSplit/>
          <w:trHeight w:val="14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93991" w14:textId="77777777" w:rsidR="001A25E6" w:rsidRPr="00304F9D" w:rsidRDefault="001A25E6" w:rsidP="004A31C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</w:t>
            </w:r>
          </w:p>
          <w:p w14:paraId="40B221BB" w14:textId="77777777" w:rsidR="001A25E6" w:rsidRDefault="001A25E6" w:rsidP="004A31C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9DA">
              <w:rPr>
                <w:rFonts w:asciiTheme="minorHAnsi" w:hAnsiTheme="minorHAnsi" w:cstheme="minorHAnsi"/>
                <w:i/>
                <w:sz w:val="20"/>
              </w:rPr>
              <w:t xml:space="preserve">Include </w:t>
            </w:r>
            <w:r>
              <w:rPr>
                <w:rFonts w:asciiTheme="minorHAnsi" w:hAnsiTheme="minorHAnsi" w:cstheme="minorHAnsi"/>
                <w:i/>
                <w:sz w:val="20"/>
              </w:rPr>
              <w:t>justification of</w:t>
            </w:r>
            <w:r w:rsidRPr="00DC49DA">
              <w:rPr>
                <w:rFonts w:asciiTheme="minorHAnsi" w:hAnsiTheme="minorHAnsi" w:cstheme="minorHAnsi"/>
                <w:i/>
                <w:sz w:val="20"/>
              </w:rPr>
              <w:t xml:space="preserve"> costs that do not fit into any other category. In some cases, rent, utilities and insurance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may </w:t>
            </w:r>
            <w:r w:rsidRPr="00DC49DA">
              <w:rPr>
                <w:rFonts w:asciiTheme="minorHAnsi" w:hAnsiTheme="minorHAnsi" w:cstheme="minorHAnsi"/>
                <w:i/>
                <w:sz w:val="20"/>
              </w:rPr>
              <w:t>fall under this category if they are not included in an approved indirect cost rate</w:t>
            </w:r>
            <w:r w:rsidRPr="00304F9D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1A25E6" w:rsidRPr="00CF0915" w14:paraId="15437783" w14:textId="77777777" w:rsidTr="004A31C4">
        <w:trPr>
          <w:cantSplit/>
          <w:trHeight w:val="337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8DDE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>EHR license fees for new staff (3 @ $XXX each)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6BF2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4C7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732B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066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28E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90F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4CFECE6C" w14:textId="77777777" w:rsidTr="004A31C4">
        <w:trPr>
          <w:cantSplit/>
          <w:trHeight w:val="337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5DE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recruitment – newspaper and Internet posting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2838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567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EF0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3F5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E84" w14:textId="77777777" w:rsidR="001A25E6" w:rsidRPr="00D323F2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6DA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3CDE" w:rsidRPr="00CF0915" w14:paraId="20944B5E" w14:textId="77777777" w:rsidTr="004A31C4">
        <w:trPr>
          <w:cantSplit/>
          <w:trHeight w:val="337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BD2E" w14:textId="292E476B" w:rsidR="003D3CDE" w:rsidRDefault="003D3CDE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0383">
              <w:rPr>
                <w:rFonts w:asciiTheme="minorHAnsi" w:hAnsiTheme="minorHAnsi" w:cstheme="minorHAnsi"/>
                <w:sz w:val="20"/>
                <w:szCs w:val="20"/>
              </w:rPr>
              <w:t>award costs back to January 31, 2020 (specify)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44D" w14:textId="77777777" w:rsidR="003D3CDE" w:rsidRPr="00D323F2" w:rsidRDefault="003D3CDE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65B" w14:textId="77777777" w:rsidR="003D3CDE" w:rsidRPr="00D323F2" w:rsidRDefault="003D3CDE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65E" w14:textId="77777777" w:rsidR="003D3CDE" w:rsidRPr="00D323F2" w:rsidRDefault="003D3CDE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EAA" w14:textId="77777777" w:rsidR="003D3CDE" w:rsidRPr="00D323F2" w:rsidRDefault="003D3CDE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36B" w14:textId="77777777" w:rsidR="003D3CDE" w:rsidRPr="00D323F2" w:rsidRDefault="003D3CDE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A89" w14:textId="77777777" w:rsidR="003D3CDE" w:rsidRDefault="003D3CDE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4A54F489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EE48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 OTHER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3353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B19A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0822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A1F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871B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DC9B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4C96C9A9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835F786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Direct Charges (Sum of TOTAL Expenses)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9BA9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CEB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5187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7DB1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9404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3771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41094EAB" w14:textId="77777777" w:rsidTr="004A31C4">
        <w:trPr>
          <w:cantSplit/>
          <w:trHeight w:val="36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3298B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INDIRECT COSTS </w:t>
            </w:r>
          </w:p>
          <w:p w14:paraId="0D1D8879" w14:textId="0F14B520" w:rsidR="001A25E6" w:rsidRDefault="001A25E6" w:rsidP="00D82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only if your organization has a negotiated indirect cost rate or has previously claimed a de </w:t>
            </w:r>
            <w:proofErr w:type="spellStart"/>
            <w:r w:rsidRPr="00304F9D">
              <w:rPr>
                <w:rFonts w:asciiTheme="minorHAnsi" w:hAnsiTheme="minorHAnsi" w:cstheme="minorHAnsi"/>
                <w:i/>
                <w:sz w:val="20"/>
                <w:szCs w:val="20"/>
              </w:rPr>
              <w:t>minimus</w:t>
            </w:r>
            <w:proofErr w:type="spellEnd"/>
            <w:r w:rsidRPr="00304F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rate of 10% of modified total direct costs. Include approved indirect cost agreement in Attachment </w:t>
            </w:r>
            <w:r w:rsidR="008936D9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  <w:r w:rsidRPr="00304F9D">
              <w:rPr>
                <w:rFonts w:asciiTheme="minorHAnsi" w:hAnsiTheme="minorHAnsi" w:cstheme="minorHAnsi"/>
                <w:i/>
                <w:sz w:val="20"/>
                <w:szCs w:val="20"/>
              </w:rPr>
              <w:t>: Other Relevant Documents.</w:t>
            </w:r>
          </w:p>
        </w:tc>
      </w:tr>
      <w:tr w:rsidR="001A25E6" w:rsidRPr="00CF0915" w14:paraId="50BD84E2" w14:textId="77777777" w:rsidTr="004A31C4">
        <w:trPr>
          <w:cantSplit/>
          <w:trHeight w:val="144"/>
        </w:trPr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BF41" w14:textId="77777777" w:rsidR="001A25E6" w:rsidRPr="00304F9D" w:rsidRDefault="001A25E6" w:rsidP="000A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sz w:val="20"/>
                <w:szCs w:val="20"/>
              </w:rPr>
              <w:t>X.XX% indirect rate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DEE1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356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E30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53F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B9B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4D2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5E6" w:rsidRPr="00CF0915" w14:paraId="13C295F3" w14:textId="77777777" w:rsidTr="004A31C4">
        <w:trPr>
          <w:cantSplit/>
          <w:trHeight w:val="360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19FB10A" w14:textId="77777777" w:rsidR="001A25E6" w:rsidRPr="00304F9D" w:rsidRDefault="001A25E6" w:rsidP="004A3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F9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(Total of Total Direct Charges and Indirect Charges)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856E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AA9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2D18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DA8C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E4C2" w14:textId="77777777" w:rsidR="001A25E6" w:rsidRPr="00005934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AD49" w14:textId="77777777" w:rsidR="001A25E6" w:rsidRDefault="001A25E6" w:rsidP="004A31C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FF493F" w14:textId="331D5EBA" w:rsidR="001A25E6" w:rsidRPr="00C97F99" w:rsidRDefault="001A25E6" w:rsidP="001A25E6">
      <w:pPr>
        <w:pStyle w:val="Heading3"/>
        <w:rPr>
          <w:rFonts w:ascii="Arial" w:hAnsi="Arial" w:cs="Arial"/>
        </w:rPr>
      </w:pPr>
      <w:r w:rsidRPr="00C97F99">
        <w:rPr>
          <w:rFonts w:ascii="Arial" w:hAnsi="Arial" w:cs="Arial"/>
        </w:rPr>
        <w:lastRenderedPageBreak/>
        <w:t>Example Personnel Justification Table</w:t>
      </w:r>
    </w:p>
    <w:p w14:paraId="1EA9B1AF" w14:textId="1AD03233" w:rsidR="001A25E6" w:rsidRPr="00C97F99" w:rsidRDefault="001A25E6" w:rsidP="00596C0D">
      <w:pPr>
        <w:keepNext/>
        <w:spacing w:after="200"/>
        <w:rPr>
          <w:rFonts w:ascii="Arial" w:hAnsi="Arial" w:cs="Arial"/>
        </w:rPr>
      </w:pPr>
      <w:r w:rsidRPr="00C97F99">
        <w:rPr>
          <w:rFonts w:ascii="Arial" w:hAnsi="Arial" w:cs="Arial"/>
        </w:rPr>
        <w:t xml:space="preserve">Provide personnel costs for all direct hire staff and contractors to be supported by </w:t>
      </w:r>
      <w:r w:rsidR="00767609" w:rsidRPr="00C97F99">
        <w:rPr>
          <w:rFonts w:ascii="Arial" w:hAnsi="Arial" w:cs="Arial"/>
        </w:rPr>
        <w:t>ARP-</w:t>
      </w:r>
      <w:r w:rsidR="00A5714A" w:rsidRPr="00C97F99">
        <w:rPr>
          <w:rFonts w:ascii="Arial" w:hAnsi="Arial" w:cs="Arial"/>
        </w:rPr>
        <w:t>NH</w:t>
      </w:r>
      <w:r w:rsidR="00767609" w:rsidRPr="00C97F99">
        <w:rPr>
          <w:rFonts w:ascii="Arial" w:hAnsi="Arial" w:cs="Arial"/>
        </w:rPr>
        <w:t xml:space="preserve"> </w:t>
      </w:r>
      <w:r w:rsidRPr="00C97F99">
        <w:rPr>
          <w:rFonts w:ascii="Arial" w:hAnsi="Arial" w:cs="Arial"/>
        </w:rPr>
        <w:t xml:space="preserve">funding. Refer to Section </w:t>
      </w:r>
      <w:r w:rsidR="00C60C87">
        <w:rPr>
          <w:rFonts w:ascii="Arial" w:hAnsi="Arial" w:cs="Arial"/>
        </w:rPr>
        <w:t>4</w:t>
      </w:r>
      <w:r w:rsidRPr="00C97F99">
        <w:rPr>
          <w:rFonts w:ascii="Arial" w:hAnsi="Arial" w:cs="Arial"/>
        </w:rPr>
        <w:t xml:space="preserve">.1.iv of HRSA’s </w:t>
      </w:r>
      <w:hyperlink r:id="rId14" w:history="1">
        <w:r w:rsidR="00767609" w:rsidRPr="00C97F99">
          <w:rPr>
            <w:rStyle w:val="Hyperlink"/>
            <w:rFonts w:ascii="Arial" w:hAnsi="Arial" w:cs="Arial"/>
            <w:i/>
          </w:rPr>
          <w:t>SF-424 Application Guide</w:t>
        </w:r>
      </w:hyperlink>
      <w:r w:rsidR="00767609" w:rsidRPr="00C97F99">
        <w:rPr>
          <w:rFonts w:ascii="Arial" w:hAnsi="Arial" w:cs="Arial"/>
        </w:rPr>
        <w:t xml:space="preserve"> </w:t>
      </w:r>
      <w:r w:rsidRPr="00C97F99">
        <w:rPr>
          <w:rFonts w:ascii="Arial" w:hAnsi="Arial" w:cs="Arial"/>
        </w:rPr>
        <w:t>for gui</w:t>
      </w:r>
      <w:r w:rsidR="00596C0D">
        <w:rPr>
          <w:rFonts w:ascii="Arial" w:hAnsi="Arial" w:cs="Arial"/>
        </w:rPr>
        <w:t>dance on completing this table.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Budget Justification Sample for Proposed Staff"/>
      </w:tblPr>
      <w:tblGrid>
        <w:gridCol w:w="1345"/>
        <w:gridCol w:w="3059"/>
        <w:gridCol w:w="1800"/>
        <w:gridCol w:w="1981"/>
        <w:gridCol w:w="1981"/>
        <w:gridCol w:w="2784"/>
      </w:tblGrid>
      <w:tr w:rsidR="003D3CDE" w:rsidRPr="00CF0915" w14:paraId="66DFD229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9CC2E5" w:themeFill="accent1" w:themeFillTint="99"/>
            <w:vAlign w:val="center"/>
          </w:tcPr>
          <w:p w14:paraId="79615DFC" w14:textId="77777777" w:rsidR="003D3CDE" w:rsidRPr="00CF0915" w:rsidRDefault="003D3CDE" w:rsidP="00D14704">
            <w:pPr>
              <w:keepNext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81" w:type="pct"/>
            <w:shd w:val="clear" w:color="auto" w:fill="9CC2E5" w:themeFill="accent1" w:themeFillTint="99"/>
            <w:vAlign w:val="center"/>
          </w:tcPr>
          <w:p w14:paraId="275F79CB" w14:textId="77777777" w:rsidR="003D3CDE" w:rsidRPr="00CF0915" w:rsidRDefault="003D3CDE" w:rsidP="00D14704">
            <w:pPr>
              <w:keepNext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695" w:type="pct"/>
            <w:shd w:val="clear" w:color="auto" w:fill="9CC2E5" w:themeFill="accent1" w:themeFillTint="99"/>
            <w:vAlign w:val="center"/>
          </w:tcPr>
          <w:p w14:paraId="14D0344B" w14:textId="77777777" w:rsidR="003D3CDE" w:rsidRPr="00CF0915" w:rsidRDefault="003D3CDE" w:rsidP="00D14704">
            <w:pPr>
              <w:keepNext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Base Salary</w:t>
            </w:r>
          </w:p>
        </w:tc>
        <w:tc>
          <w:tcPr>
            <w:tcW w:w="765" w:type="pct"/>
            <w:shd w:val="clear" w:color="auto" w:fill="9CC2E5" w:themeFill="accent1" w:themeFillTint="99"/>
            <w:vAlign w:val="center"/>
          </w:tcPr>
          <w:p w14:paraId="1272E908" w14:textId="77777777" w:rsidR="003D3CDE" w:rsidRPr="00CF0915" w:rsidRDefault="003D3CDE" w:rsidP="00D14704">
            <w:pPr>
              <w:keepNext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Adjusted </w:t>
            </w:r>
            <w:r w:rsidRPr="00CF09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Annual Salary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65" w:type="pct"/>
            <w:shd w:val="clear" w:color="auto" w:fill="9CC2E5" w:themeFill="accent1" w:themeFillTint="99"/>
            <w:vAlign w:val="center"/>
          </w:tcPr>
          <w:p w14:paraId="5D628BD5" w14:textId="7FA14599" w:rsidR="003D3CDE" w:rsidRPr="00CF0915" w:rsidRDefault="003D3CDE" w:rsidP="00334EC5">
            <w:pPr>
              <w:keepNext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FTE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 Support Project</w:t>
            </w:r>
          </w:p>
        </w:tc>
        <w:tc>
          <w:tcPr>
            <w:tcW w:w="1075" w:type="pct"/>
            <w:shd w:val="clear" w:color="auto" w:fill="9CC2E5" w:themeFill="accent1" w:themeFillTint="99"/>
            <w:vAlign w:val="center"/>
          </w:tcPr>
          <w:p w14:paraId="289B3F80" w14:textId="77777777" w:rsidR="003D3CDE" w:rsidRPr="00CF0915" w:rsidRDefault="003D3CDE" w:rsidP="00D14704">
            <w:pPr>
              <w:keepNext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Federal Amount Requested</w:t>
            </w:r>
          </w:p>
        </w:tc>
      </w:tr>
      <w:tr w:rsidR="003D3CDE" w:rsidRPr="00CF0915" w14:paraId="7B932A97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338E65BB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J. Smith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8E193EB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Physician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0F4882D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$2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5,000</w:t>
            </w:r>
          </w:p>
        </w:tc>
        <w:tc>
          <w:tcPr>
            <w:tcW w:w="765" w:type="pct"/>
            <w:vAlign w:val="center"/>
          </w:tcPr>
          <w:p w14:paraId="4018C5BE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$199,3</w:t>
            </w: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00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166E7FD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0.50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3DE8B4F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99,650</w:t>
            </w:r>
          </w:p>
        </w:tc>
      </w:tr>
      <w:tr w:rsidR="003D3CDE" w:rsidRPr="00CF0915" w14:paraId="6DA414CD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57D5DB57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J. Johnson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424C7571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Clinical Pharmacist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A424BEB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$100,000</w:t>
            </w:r>
          </w:p>
        </w:tc>
        <w:tc>
          <w:tcPr>
            <w:tcW w:w="765" w:type="pct"/>
            <w:vAlign w:val="center"/>
          </w:tcPr>
          <w:p w14:paraId="2C671E02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AF70FF1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0.25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32B4287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$25,000</w:t>
            </w:r>
          </w:p>
        </w:tc>
      </w:tr>
      <w:tr w:rsidR="003D3CDE" w:rsidRPr="00CF0915" w14:paraId="0E39C3C8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4ABEDB8E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R. Doe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6F9C3C2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Patient Care Coordinator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6D7B5E8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$57,550</w:t>
            </w:r>
          </w:p>
        </w:tc>
        <w:tc>
          <w:tcPr>
            <w:tcW w:w="765" w:type="pct"/>
            <w:vAlign w:val="center"/>
          </w:tcPr>
          <w:p w14:paraId="1C6A4340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N/A 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3A2AA0B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0.50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2623FE4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F0915">
              <w:rPr>
                <w:rFonts w:asciiTheme="minorHAnsi" w:hAnsiTheme="minorHAnsi" w:cs="Arial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28,775</w:t>
            </w:r>
          </w:p>
        </w:tc>
      </w:tr>
      <w:tr w:rsidR="003D3CDE" w:rsidRPr="00CF0915" w14:paraId="7BFBA19E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59187ABE" w14:textId="77777777" w:rsidR="003D3CDE" w:rsidRPr="006D0AD7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0AD7">
              <w:rPr>
                <w:rFonts w:asciiTheme="minorHAnsi" w:hAnsiTheme="minorHAnsi" w:cs="Arial"/>
                <w:bCs/>
                <w:sz w:val="22"/>
                <w:szCs w:val="22"/>
              </w:rPr>
              <w:t>P. Jones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B29A683" w14:textId="77777777" w:rsidR="003D3CDE" w:rsidRPr="006D0AD7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0AD7">
              <w:rPr>
                <w:rFonts w:asciiTheme="minorHAnsi" w:hAnsiTheme="minorHAnsi" w:cs="Arial"/>
                <w:bCs/>
                <w:sz w:val="22"/>
                <w:szCs w:val="22"/>
              </w:rPr>
              <w:t>Patient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/Community E</w:t>
            </w:r>
            <w:r w:rsidRPr="006D0AD7">
              <w:rPr>
                <w:rFonts w:asciiTheme="minorHAnsi" w:hAnsiTheme="minorHAnsi" w:cs="Arial"/>
                <w:bCs/>
                <w:sz w:val="22"/>
                <w:szCs w:val="22"/>
              </w:rPr>
              <w:t>ducation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Specialist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E5C11D" w14:textId="77777777" w:rsidR="003D3CDE" w:rsidRPr="006D0AD7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0AD7">
              <w:rPr>
                <w:rFonts w:asciiTheme="minorHAnsi" w:hAnsiTheme="minorHAnsi" w:cs="Arial"/>
                <w:bCs/>
                <w:sz w:val="22"/>
                <w:szCs w:val="22"/>
              </w:rPr>
              <w:t>$25,000</w:t>
            </w:r>
          </w:p>
        </w:tc>
        <w:tc>
          <w:tcPr>
            <w:tcW w:w="765" w:type="pct"/>
            <w:vAlign w:val="center"/>
          </w:tcPr>
          <w:p w14:paraId="342E40FD" w14:textId="77777777" w:rsidR="003D3CDE" w:rsidRPr="006D0AD7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D800060" w14:textId="77777777" w:rsidR="003D3CDE" w:rsidRPr="006D0AD7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  <w:r w:rsidRPr="006D0AD7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50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29B543D" w14:textId="77777777" w:rsidR="003D3CDE" w:rsidRPr="00CF0915" w:rsidRDefault="003D3CDE" w:rsidP="00D14704">
            <w:pPr>
              <w:rPr>
                <w:rFonts w:asciiTheme="minorHAnsi" w:hAnsiTheme="minorHAnsi" w:cs="Arial"/>
                <w:bCs/>
              </w:rPr>
            </w:pPr>
            <w:r w:rsidRPr="006D0AD7">
              <w:rPr>
                <w:rFonts w:asciiTheme="minorHAnsi" w:hAnsiTheme="minorHAnsi" w:cs="Arial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12,500</w:t>
            </w:r>
          </w:p>
        </w:tc>
      </w:tr>
      <w:tr w:rsidR="003D3CDE" w:rsidRPr="00406B97" w14:paraId="6527BC53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7F741518" w14:textId="77777777" w:rsidR="003D3CDE" w:rsidRPr="00406B97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 w:rsidRPr="00406B97">
              <w:rPr>
                <w:rFonts w:asciiTheme="minorHAnsi" w:hAnsiTheme="minorHAnsi" w:cs="Arial"/>
                <w:bCs/>
                <w:sz w:val="22"/>
              </w:rPr>
              <w:t>A. Martin</w:t>
            </w:r>
            <w:r>
              <w:rPr>
                <w:rFonts w:asciiTheme="minorHAnsi" w:hAnsiTheme="minorHAnsi" w:cs="Arial"/>
                <w:bCs/>
                <w:sz w:val="22"/>
              </w:rPr>
              <w:t>ez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235A2CBC" w14:textId="77777777" w:rsidR="003D3CDE" w:rsidRPr="00406B97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Community Health Worker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72FB3E" w14:textId="77777777" w:rsidR="003D3CDE" w:rsidRPr="00406B97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 w:rsidRPr="00DA0BDA">
              <w:rPr>
                <w:rFonts w:asciiTheme="minorHAnsi" w:hAnsiTheme="minorHAnsi" w:cs="Arial"/>
                <w:bCs/>
                <w:sz w:val="22"/>
              </w:rPr>
              <w:t>$</w:t>
            </w:r>
            <w:r>
              <w:rPr>
                <w:rFonts w:asciiTheme="minorHAnsi" w:hAnsiTheme="minorHAnsi" w:cs="Arial"/>
                <w:bCs/>
                <w:sz w:val="22"/>
              </w:rPr>
              <w:t>55</w:t>
            </w:r>
            <w:r w:rsidRPr="00DA0BDA">
              <w:rPr>
                <w:rFonts w:asciiTheme="minorHAnsi" w:hAnsiTheme="minorHAnsi" w:cs="Arial"/>
                <w:bCs/>
                <w:sz w:val="22"/>
              </w:rPr>
              <w:t>,000</w:t>
            </w:r>
          </w:p>
        </w:tc>
        <w:tc>
          <w:tcPr>
            <w:tcW w:w="765" w:type="pct"/>
            <w:vAlign w:val="center"/>
          </w:tcPr>
          <w:p w14:paraId="371D5649" w14:textId="77777777" w:rsidR="003D3CDE" w:rsidRPr="00406B97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B840369" w14:textId="77777777" w:rsidR="003D3CDE" w:rsidRPr="00406B97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1.00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283CBA2" w14:textId="77777777" w:rsidR="003D3CDE" w:rsidRPr="00406B97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$55,000</w:t>
            </w:r>
          </w:p>
        </w:tc>
      </w:tr>
      <w:tr w:rsidR="003D3CDE" w:rsidRPr="00406B97" w14:paraId="40DC11F6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40709804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J. Fox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3A849F74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Community Health Worker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CE6025B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$55,000</w:t>
            </w:r>
          </w:p>
        </w:tc>
        <w:tc>
          <w:tcPr>
            <w:tcW w:w="765" w:type="pct"/>
            <w:vAlign w:val="center"/>
          </w:tcPr>
          <w:p w14:paraId="6EF50F09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A4EAC07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72A67C7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$55,000</w:t>
            </w:r>
          </w:p>
        </w:tc>
      </w:tr>
      <w:tr w:rsidR="003D3CDE" w:rsidRPr="00406B97" w14:paraId="623A0571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55A9EDF2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S. Chen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31A461C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Community Health Worker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00A146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$55,000</w:t>
            </w:r>
          </w:p>
        </w:tc>
        <w:tc>
          <w:tcPr>
            <w:tcW w:w="765" w:type="pct"/>
            <w:vAlign w:val="center"/>
          </w:tcPr>
          <w:p w14:paraId="7D37D311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1A92ECE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27589F3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$55,000</w:t>
            </w:r>
          </w:p>
        </w:tc>
      </w:tr>
      <w:tr w:rsidR="003D3CDE" w:rsidRPr="00406B97" w14:paraId="508315A2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66EFBBE8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A. Lee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60896CA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Physician Assistant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28D7F40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$90,000</w:t>
            </w:r>
          </w:p>
        </w:tc>
        <w:tc>
          <w:tcPr>
            <w:tcW w:w="765" w:type="pct"/>
            <w:vAlign w:val="center"/>
          </w:tcPr>
          <w:p w14:paraId="6957991B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0999F5C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0.50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083849C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$45,000</w:t>
            </w:r>
          </w:p>
        </w:tc>
      </w:tr>
      <w:tr w:rsidR="003D3CDE" w:rsidRPr="00406B97" w14:paraId="1957255F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4FE1D433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M. Peterson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2596807F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Telehealth Director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9CC450E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$97,500</w:t>
            </w:r>
          </w:p>
        </w:tc>
        <w:tc>
          <w:tcPr>
            <w:tcW w:w="765" w:type="pct"/>
            <w:vAlign w:val="center"/>
          </w:tcPr>
          <w:p w14:paraId="4C81F769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0FD625E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0.75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3B38738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$73,125</w:t>
            </w:r>
          </w:p>
        </w:tc>
      </w:tr>
      <w:tr w:rsidR="003D3CDE" w:rsidRPr="00406B97" w14:paraId="54E9CE18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3F415F90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N. Grey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49FBFE0A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IT Specialist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34DA098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$75,000</w:t>
            </w:r>
          </w:p>
        </w:tc>
        <w:tc>
          <w:tcPr>
            <w:tcW w:w="765" w:type="pct"/>
            <w:vAlign w:val="center"/>
          </w:tcPr>
          <w:p w14:paraId="3416D4B1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AEA4C3C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1.00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97B9401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$75,000</w:t>
            </w:r>
          </w:p>
        </w:tc>
      </w:tr>
      <w:tr w:rsidR="003D3CDE" w:rsidRPr="00406B97" w14:paraId="0507C549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28943F7E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E. Reyes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5A549745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Data Specialist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3C0B61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$48,000</w:t>
            </w:r>
          </w:p>
        </w:tc>
        <w:tc>
          <w:tcPr>
            <w:tcW w:w="765" w:type="pct"/>
            <w:vAlign w:val="center"/>
          </w:tcPr>
          <w:p w14:paraId="6C8D75DB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9EF48E0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1.00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BCB65A9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$48,000</w:t>
            </w:r>
          </w:p>
        </w:tc>
      </w:tr>
      <w:tr w:rsidR="003D3CDE" w:rsidRPr="00406B97" w14:paraId="47C5FCEF" w14:textId="77777777" w:rsidTr="00D14704">
        <w:trPr>
          <w:cantSplit/>
          <w:trHeight w:val="158"/>
          <w:tblHeader/>
        </w:trPr>
        <w:tc>
          <w:tcPr>
            <w:tcW w:w="519" w:type="pct"/>
            <w:shd w:val="clear" w:color="auto" w:fill="auto"/>
            <w:vAlign w:val="center"/>
          </w:tcPr>
          <w:p w14:paraId="16284089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M. Moore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21409865" w14:textId="77777777" w:rsidR="003D3CDE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Nurse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6231F40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$71,000</w:t>
            </w:r>
          </w:p>
        </w:tc>
        <w:tc>
          <w:tcPr>
            <w:tcW w:w="765" w:type="pct"/>
            <w:vAlign w:val="center"/>
          </w:tcPr>
          <w:p w14:paraId="4C72BBCE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89BBAB4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1.00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95688AC" w14:textId="77777777" w:rsidR="003D3CDE" w:rsidRPr="00DA0BDA" w:rsidRDefault="003D3CDE" w:rsidP="00D14704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$71,000</w:t>
            </w:r>
          </w:p>
        </w:tc>
      </w:tr>
      <w:tr w:rsidR="00176F29" w:rsidRPr="00CF0915" w14:paraId="72BA9F5F" w14:textId="77777777" w:rsidTr="00176F29">
        <w:trPr>
          <w:cantSplit/>
          <w:trHeight w:val="89"/>
        </w:trPr>
        <w:tc>
          <w:tcPr>
            <w:tcW w:w="519" w:type="pct"/>
            <w:shd w:val="clear" w:color="auto" w:fill="BFBFBF" w:themeFill="background1" w:themeFillShade="BF"/>
          </w:tcPr>
          <w:p w14:paraId="7BD34FFD" w14:textId="20AD2AE7" w:rsidR="00176F29" w:rsidRPr="00CF0915" w:rsidRDefault="00176F29" w:rsidP="00D14704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181" w:type="pct"/>
            <w:shd w:val="clear" w:color="auto" w:fill="BFBFBF" w:themeFill="background1" w:themeFillShade="BF"/>
          </w:tcPr>
          <w:p w14:paraId="74B0A1D4" w14:textId="77777777" w:rsidR="00176F29" w:rsidRPr="00CF0915" w:rsidRDefault="00176F29" w:rsidP="00D14704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</w:tcPr>
          <w:p w14:paraId="373D4B36" w14:textId="77777777" w:rsidR="00176F29" w:rsidRPr="00CF0915" w:rsidRDefault="00176F29" w:rsidP="00D14704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14:paraId="11853D7C" w14:textId="2E5396FE" w:rsidR="00176F29" w:rsidRPr="00CF0915" w:rsidRDefault="00176F29" w:rsidP="00D14704">
            <w:pPr>
              <w:jc w:val="right"/>
              <w:rPr>
                <w:rFonts w:asciiTheme="minorHAnsi" w:hAnsiTheme="minorHAnsi" w:cs="Arial"/>
                <w:b/>
              </w:rPr>
            </w:pPr>
            <w:r w:rsidRPr="00CF0915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765" w:type="pct"/>
            <w:shd w:val="clear" w:color="auto" w:fill="BFBFBF" w:themeFill="background1" w:themeFillShade="BF"/>
          </w:tcPr>
          <w:p w14:paraId="3F947DA9" w14:textId="77777777" w:rsidR="00176F29" w:rsidRPr="005E2E9C" w:rsidRDefault="00176F29" w:rsidP="00D14704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9 </w:t>
            </w:r>
            <w:r w:rsidRPr="005E2E9C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FTE</w:t>
            </w:r>
          </w:p>
        </w:tc>
        <w:tc>
          <w:tcPr>
            <w:tcW w:w="1075" w:type="pct"/>
            <w:shd w:val="clear" w:color="auto" w:fill="BFBFBF" w:themeFill="background1" w:themeFillShade="BF"/>
            <w:vAlign w:val="center"/>
          </w:tcPr>
          <w:p w14:paraId="3EA59E67" w14:textId="77777777" w:rsidR="00176F29" w:rsidRPr="00CF0915" w:rsidRDefault="00176F29" w:rsidP="00D14704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$643,050</w:t>
            </w:r>
          </w:p>
        </w:tc>
      </w:tr>
    </w:tbl>
    <w:p w14:paraId="3B82D3E3" w14:textId="52426C21" w:rsidR="001A25E6" w:rsidRPr="00C5465F" w:rsidRDefault="001A25E6" w:rsidP="001A25E6">
      <w:pPr>
        <w:rPr>
          <w:rFonts w:asciiTheme="minorHAnsi" w:hAnsiTheme="minorHAnsi" w:cstheme="minorHAnsi"/>
          <w:sz w:val="22"/>
          <w:szCs w:val="22"/>
        </w:rPr>
      </w:pPr>
      <w:r w:rsidRPr="00C5465F">
        <w:rPr>
          <w:rFonts w:asciiTheme="minorHAnsi" w:hAnsiTheme="minorHAnsi" w:cstheme="minorHAnsi"/>
          <w:sz w:val="22"/>
          <w:szCs w:val="22"/>
        </w:rPr>
        <w:t>* If the salary is over the federal limitation of $19</w:t>
      </w:r>
      <w:r w:rsidR="00E4794C">
        <w:rPr>
          <w:rFonts w:asciiTheme="minorHAnsi" w:hAnsiTheme="minorHAnsi" w:cstheme="minorHAnsi"/>
          <w:sz w:val="22"/>
          <w:szCs w:val="22"/>
        </w:rPr>
        <w:t>9</w:t>
      </w:r>
      <w:r w:rsidRPr="00C5465F">
        <w:rPr>
          <w:rFonts w:asciiTheme="minorHAnsi" w:hAnsiTheme="minorHAnsi" w:cstheme="minorHAnsi"/>
          <w:sz w:val="22"/>
          <w:szCs w:val="22"/>
        </w:rPr>
        <w:t>,300, include the adjusted annual salary.</w:t>
      </w:r>
    </w:p>
    <w:sectPr w:rsidR="001A25E6" w:rsidRPr="00C5465F" w:rsidSect="00C97F99">
      <w:head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51D6" w14:textId="77777777" w:rsidR="002A624B" w:rsidRDefault="002A624B" w:rsidP="00D95531">
      <w:r>
        <w:separator/>
      </w:r>
    </w:p>
  </w:endnote>
  <w:endnote w:type="continuationSeparator" w:id="0">
    <w:p w14:paraId="66711797" w14:textId="77777777" w:rsidR="002A624B" w:rsidRDefault="002A624B" w:rsidP="00D95531">
      <w:r>
        <w:continuationSeparator/>
      </w:r>
    </w:p>
  </w:endnote>
  <w:endnote w:type="continuationNotice" w:id="1">
    <w:p w14:paraId="55B5683E" w14:textId="77777777" w:rsidR="002A624B" w:rsidRDefault="002A6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3BC3" w14:textId="77777777" w:rsidR="002A624B" w:rsidRDefault="002A624B" w:rsidP="00D95531">
      <w:r>
        <w:separator/>
      </w:r>
    </w:p>
  </w:footnote>
  <w:footnote w:type="continuationSeparator" w:id="0">
    <w:p w14:paraId="4C6DAF25" w14:textId="77777777" w:rsidR="002A624B" w:rsidRDefault="002A624B" w:rsidP="00D95531">
      <w:r>
        <w:continuationSeparator/>
      </w:r>
    </w:p>
  </w:footnote>
  <w:footnote w:type="continuationNotice" w:id="1">
    <w:p w14:paraId="3C740D08" w14:textId="77777777" w:rsidR="002A624B" w:rsidRDefault="002A6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559E" w14:textId="0D10AE9F" w:rsidR="00D245A5" w:rsidRDefault="00D245A5" w:rsidP="0040018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97E8" w14:textId="5407C255" w:rsidR="00C97F99" w:rsidRDefault="00C97F99" w:rsidP="00C97F99">
    <w:pPr>
      <w:pStyle w:val="Header"/>
      <w:jc w:val="center"/>
    </w:pPr>
    <w:r>
      <w:rPr>
        <w:noProof/>
      </w:rPr>
      <w:drawing>
        <wp:inline distT="0" distB="0" distL="0" distR="0" wp14:anchorId="48B7160A" wp14:editId="67D485F2">
          <wp:extent cx="2703706" cy="788581"/>
          <wp:effectExtent l="0" t="0" r="1905" b="0"/>
          <wp:docPr id="2" name="Picture 2" descr="HRSA Health Cente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RSA-BPHC-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947" cy="79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A3A"/>
    <w:multiLevelType w:val="hybridMultilevel"/>
    <w:tmpl w:val="0568DB22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81A7A3D"/>
    <w:multiLevelType w:val="hybridMultilevel"/>
    <w:tmpl w:val="9A4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51BB"/>
    <w:multiLevelType w:val="hybridMultilevel"/>
    <w:tmpl w:val="777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AF2"/>
    <w:multiLevelType w:val="hybridMultilevel"/>
    <w:tmpl w:val="BDC6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35710"/>
    <w:multiLevelType w:val="hybridMultilevel"/>
    <w:tmpl w:val="0F1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6"/>
    <w:rsid w:val="00002966"/>
    <w:rsid w:val="00030D6B"/>
    <w:rsid w:val="00032481"/>
    <w:rsid w:val="00043825"/>
    <w:rsid w:val="00052897"/>
    <w:rsid w:val="000540DF"/>
    <w:rsid w:val="00082F95"/>
    <w:rsid w:val="00096585"/>
    <w:rsid w:val="000A08F4"/>
    <w:rsid w:val="000C44FC"/>
    <w:rsid w:val="000E06FE"/>
    <w:rsid w:val="000E3413"/>
    <w:rsid w:val="001060E2"/>
    <w:rsid w:val="001066AB"/>
    <w:rsid w:val="00112C58"/>
    <w:rsid w:val="00126EF6"/>
    <w:rsid w:val="001277D8"/>
    <w:rsid w:val="00163B23"/>
    <w:rsid w:val="001715EB"/>
    <w:rsid w:val="00176F29"/>
    <w:rsid w:val="0019082A"/>
    <w:rsid w:val="001920AE"/>
    <w:rsid w:val="00195D06"/>
    <w:rsid w:val="001A25E6"/>
    <w:rsid w:val="001B09B5"/>
    <w:rsid w:val="001C266A"/>
    <w:rsid w:val="001D6CD5"/>
    <w:rsid w:val="001E1BF7"/>
    <w:rsid w:val="001E3EEB"/>
    <w:rsid w:val="001E6120"/>
    <w:rsid w:val="001F71E1"/>
    <w:rsid w:val="00204E4D"/>
    <w:rsid w:val="00215501"/>
    <w:rsid w:val="00231491"/>
    <w:rsid w:val="0024329D"/>
    <w:rsid w:val="0024654E"/>
    <w:rsid w:val="00260A1C"/>
    <w:rsid w:val="00270FA9"/>
    <w:rsid w:val="00283226"/>
    <w:rsid w:val="002A624B"/>
    <w:rsid w:val="003112DF"/>
    <w:rsid w:val="00311E47"/>
    <w:rsid w:val="00315403"/>
    <w:rsid w:val="00327398"/>
    <w:rsid w:val="00334EC5"/>
    <w:rsid w:val="00336EDC"/>
    <w:rsid w:val="00350806"/>
    <w:rsid w:val="00352D6A"/>
    <w:rsid w:val="0036636D"/>
    <w:rsid w:val="0038414A"/>
    <w:rsid w:val="003A368E"/>
    <w:rsid w:val="003D3CDE"/>
    <w:rsid w:val="0040018C"/>
    <w:rsid w:val="00403D7D"/>
    <w:rsid w:val="00405E18"/>
    <w:rsid w:val="0041683E"/>
    <w:rsid w:val="00433173"/>
    <w:rsid w:val="00433B49"/>
    <w:rsid w:val="00475734"/>
    <w:rsid w:val="004938D5"/>
    <w:rsid w:val="004A31C4"/>
    <w:rsid w:val="004A4888"/>
    <w:rsid w:val="004A7260"/>
    <w:rsid w:val="004D48FF"/>
    <w:rsid w:val="005111E6"/>
    <w:rsid w:val="00560EB2"/>
    <w:rsid w:val="00584666"/>
    <w:rsid w:val="00596C0D"/>
    <w:rsid w:val="005D07D1"/>
    <w:rsid w:val="005E39B1"/>
    <w:rsid w:val="005E4403"/>
    <w:rsid w:val="005F6228"/>
    <w:rsid w:val="00613989"/>
    <w:rsid w:val="0062417E"/>
    <w:rsid w:val="00626DBC"/>
    <w:rsid w:val="0063589F"/>
    <w:rsid w:val="006837AF"/>
    <w:rsid w:val="006962D4"/>
    <w:rsid w:val="006E14B9"/>
    <w:rsid w:val="006F727D"/>
    <w:rsid w:val="00703C55"/>
    <w:rsid w:val="00721D33"/>
    <w:rsid w:val="00735864"/>
    <w:rsid w:val="00764FF4"/>
    <w:rsid w:val="00767609"/>
    <w:rsid w:val="00767E4A"/>
    <w:rsid w:val="00771C43"/>
    <w:rsid w:val="00786027"/>
    <w:rsid w:val="007874FA"/>
    <w:rsid w:val="007C036B"/>
    <w:rsid w:val="007D1404"/>
    <w:rsid w:val="007D45BD"/>
    <w:rsid w:val="007E188C"/>
    <w:rsid w:val="00812A7A"/>
    <w:rsid w:val="00831FCC"/>
    <w:rsid w:val="008419DC"/>
    <w:rsid w:val="008462C4"/>
    <w:rsid w:val="00872CC1"/>
    <w:rsid w:val="00890C15"/>
    <w:rsid w:val="008936D9"/>
    <w:rsid w:val="008C17DF"/>
    <w:rsid w:val="008C3443"/>
    <w:rsid w:val="008D696A"/>
    <w:rsid w:val="008E1BB0"/>
    <w:rsid w:val="008E7CA3"/>
    <w:rsid w:val="008F0909"/>
    <w:rsid w:val="008F0DB6"/>
    <w:rsid w:val="00931355"/>
    <w:rsid w:val="00957742"/>
    <w:rsid w:val="009962A4"/>
    <w:rsid w:val="0099770B"/>
    <w:rsid w:val="009B2981"/>
    <w:rsid w:val="009B594F"/>
    <w:rsid w:val="009B7D46"/>
    <w:rsid w:val="009C5FD6"/>
    <w:rsid w:val="009D263B"/>
    <w:rsid w:val="00A02F2E"/>
    <w:rsid w:val="00A12358"/>
    <w:rsid w:val="00A17475"/>
    <w:rsid w:val="00A20C0D"/>
    <w:rsid w:val="00A37BFA"/>
    <w:rsid w:val="00A5714A"/>
    <w:rsid w:val="00A576FC"/>
    <w:rsid w:val="00A64B72"/>
    <w:rsid w:val="00A650FF"/>
    <w:rsid w:val="00A74F5F"/>
    <w:rsid w:val="00AA4A1A"/>
    <w:rsid w:val="00AA703A"/>
    <w:rsid w:val="00AF1A5D"/>
    <w:rsid w:val="00B05EBF"/>
    <w:rsid w:val="00B12BCF"/>
    <w:rsid w:val="00B169D2"/>
    <w:rsid w:val="00B203BB"/>
    <w:rsid w:val="00B24DB7"/>
    <w:rsid w:val="00B4303B"/>
    <w:rsid w:val="00B45ABE"/>
    <w:rsid w:val="00B62C95"/>
    <w:rsid w:val="00B81384"/>
    <w:rsid w:val="00B85775"/>
    <w:rsid w:val="00B95425"/>
    <w:rsid w:val="00BD0601"/>
    <w:rsid w:val="00BD1EBB"/>
    <w:rsid w:val="00BF5E08"/>
    <w:rsid w:val="00C318F4"/>
    <w:rsid w:val="00C53566"/>
    <w:rsid w:val="00C60C87"/>
    <w:rsid w:val="00C75847"/>
    <w:rsid w:val="00C77372"/>
    <w:rsid w:val="00C97F99"/>
    <w:rsid w:val="00CA27F2"/>
    <w:rsid w:val="00CA582D"/>
    <w:rsid w:val="00CC64D0"/>
    <w:rsid w:val="00CD734D"/>
    <w:rsid w:val="00CE20E5"/>
    <w:rsid w:val="00CE2CF6"/>
    <w:rsid w:val="00CE2E77"/>
    <w:rsid w:val="00CE3746"/>
    <w:rsid w:val="00CE7135"/>
    <w:rsid w:val="00CE7FA6"/>
    <w:rsid w:val="00D010DA"/>
    <w:rsid w:val="00D245A5"/>
    <w:rsid w:val="00D318A9"/>
    <w:rsid w:val="00D35F7D"/>
    <w:rsid w:val="00D41870"/>
    <w:rsid w:val="00D82581"/>
    <w:rsid w:val="00D94D91"/>
    <w:rsid w:val="00D95531"/>
    <w:rsid w:val="00D974E0"/>
    <w:rsid w:val="00DA248F"/>
    <w:rsid w:val="00DB10FE"/>
    <w:rsid w:val="00DC38E9"/>
    <w:rsid w:val="00DD39C9"/>
    <w:rsid w:val="00E00AEB"/>
    <w:rsid w:val="00E04856"/>
    <w:rsid w:val="00E06247"/>
    <w:rsid w:val="00E06C41"/>
    <w:rsid w:val="00E07A9D"/>
    <w:rsid w:val="00E11F7B"/>
    <w:rsid w:val="00E3124A"/>
    <w:rsid w:val="00E4794C"/>
    <w:rsid w:val="00E520AF"/>
    <w:rsid w:val="00E65CB4"/>
    <w:rsid w:val="00E72667"/>
    <w:rsid w:val="00E87561"/>
    <w:rsid w:val="00E90634"/>
    <w:rsid w:val="00E924EC"/>
    <w:rsid w:val="00EA0315"/>
    <w:rsid w:val="00EC172B"/>
    <w:rsid w:val="00ED035A"/>
    <w:rsid w:val="00EF5E89"/>
    <w:rsid w:val="00F04FE1"/>
    <w:rsid w:val="00F175D0"/>
    <w:rsid w:val="00F20604"/>
    <w:rsid w:val="00F64BE9"/>
    <w:rsid w:val="00F72721"/>
    <w:rsid w:val="00F81CA7"/>
    <w:rsid w:val="00F844B4"/>
    <w:rsid w:val="00F8710D"/>
    <w:rsid w:val="00FA34B0"/>
    <w:rsid w:val="00FB014E"/>
    <w:rsid w:val="00FC048A"/>
    <w:rsid w:val="00FC281A"/>
    <w:rsid w:val="00FC4B3C"/>
    <w:rsid w:val="00FD0823"/>
    <w:rsid w:val="00FD2095"/>
    <w:rsid w:val="00FD3F44"/>
    <w:rsid w:val="00FD6427"/>
    <w:rsid w:val="00FE3EF5"/>
    <w:rsid w:val="00FF16AB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50AB"/>
  <w15:chartTrackingRefBased/>
  <w15:docId w15:val="{AC3DC4B3-5D61-4188-8DE4-434B0DA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C0D"/>
    <w:pPr>
      <w:keepNext/>
      <w:keepLines/>
      <w:spacing w:before="200" w:after="200"/>
      <w:jc w:val="center"/>
      <w:outlineLvl w:val="0"/>
    </w:pPr>
    <w:rPr>
      <w:rFonts w:asciiTheme="minorHAnsi" w:hAnsiTheme="minorHAnsi" w:cstheme="minorHAnsi"/>
      <w:b/>
      <w:bCs/>
      <w:color w:val="2F5496" w:themeColor="accent5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D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6C0D"/>
    <w:rPr>
      <w:rFonts w:eastAsia="Times New Roman" w:cstheme="minorHAnsi"/>
      <w:b/>
      <w:bCs/>
      <w:color w:val="2F5496" w:themeColor="accent5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25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A2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5E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1A25E6"/>
    <w:rPr>
      <w:color w:val="0000FF"/>
      <w:u w:val="single"/>
    </w:rPr>
  </w:style>
  <w:style w:type="table" w:styleId="TableGrid">
    <w:name w:val="Table Grid"/>
    <w:basedOn w:val="TableNormal"/>
    <w:uiPriority w:val="59"/>
    <w:rsid w:val="001A25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Bullet List,FooterText,List Paragraph1,3,POCG Table Text,Issue Action POC,Dot pt,F5 List Paragraph,List Paragraph Char Char Char,Indicator Text,Numbered Para 1,Bullet 1,Bullet Points,List Paragraph2,MAIN CONTENT"/>
    <w:basedOn w:val="Normal"/>
    <w:link w:val="ListParagraphChar"/>
    <w:uiPriority w:val="34"/>
    <w:qFormat/>
    <w:rsid w:val="001A25E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Numbered Para 1 Char,Bullet 1 Char"/>
    <w:basedOn w:val="DefaultParagraphFont"/>
    <w:link w:val="ListParagraph"/>
    <w:uiPriority w:val="34"/>
    <w:locked/>
    <w:rsid w:val="001A25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528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8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2B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19D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95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3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2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D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statutory-body-1em">
    <w:name w:val="statutory-body-1em"/>
    <w:basedOn w:val="Normal"/>
    <w:rsid w:val="00195D06"/>
    <w:pPr>
      <w:spacing w:before="100" w:beforeAutospacing="1" w:after="100" w:afterAutospacing="1"/>
    </w:pPr>
  </w:style>
  <w:style w:type="paragraph" w:customStyle="1" w:styleId="statutory-body-2em">
    <w:name w:val="statutory-body-2em"/>
    <w:basedOn w:val="Normal"/>
    <w:rsid w:val="00195D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phc.hrsa.gov/program-opportunities/nhhcs-arp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rants.gov/web/grants/view-opportunity.html?oppId=32718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rsa.gov/sites/default/files/hrsa/grants/apply/applicationguide/sf-424-app-guid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42FE2E6620A4A8A19E9E64BACBF30" ma:contentTypeVersion="7" ma:contentTypeDescription="Create a new document." ma:contentTypeScope="" ma:versionID="b8cb1a106f4b9357dfbe8b72eddefe34">
  <xsd:schema xmlns:xsd="http://www.w3.org/2001/XMLSchema" xmlns:xs="http://www.w3.org/2001/XMLSchema" xmlns:p="http://schemas.microsoft.com/office/2006/metadata/properties" xmlns:ns2="053a5afd-1424-405b-82d9-63deec7446f8" xmlns:ns3="http://schemas.microsoft.com/sharepoint/v4" xmlns:ns4="07218edb-0915-45c9-b4cc-de65b7f70c19" targetNamespace="http://schemas.microsoft.com/office/2006/metadata/properties" ma:root="true" ma:fieldsID="0f6d324389940dcc1b7d298074fcf851" ns2:_="" ns3:_="" ns4:_="">
    <xsd:import namespace="053a5afd-1424-405b-82d9-63deec7446f8"/>
    <xsd:import namespace="http://schemas.microsoft.com/sharepoint/v4"/>
    <xsd:import namespace="07218edb-0915-45c9-b4cc-de65b7f70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18edb-0915-45c9-b4cc-de65b7f70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53a5afd-1424-405b-82d9-63deec7446f8">RZP75TDPC7SH-625-5925</_dlc_DocId>
    <_dlc_DocIdUrl xmlns="053a5afd-1424-405b-82d9-63deec7446f8">
      <Url>https://sharepoint.hrsa.gov/sites/bphc/oppd/_layouts/15/DocIdRedir.aspx?ID=RZP75TDPC7SH-625-5925</Url>
      <Description>RZP75TDPC7SH-625-5925</Description>
    </_dlc_DocIdUrl>
  </documentManagement>
</p:properties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F40BE-A306-41D6-9F9A-3D9921AED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4"/>
    <ds:schemaRef ds:uri="07218edb-0915-45c9-b4cc-de65b7f70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3D721-70D1-4FC1-BC9E-1474F5490F6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53a5afd-1424-405b-82d9-63deec7446f8"/>
  </ds:schemaRefs>
</ds:datastoreItem>
</file>

<file path=customXml/itemProps3.xml><?xml version="1.0" encoding="utf-8"?>
<ds:datastoreItem xmlns:ds="http://schemas.openxmlformats.org/officeDocument/2006/customXml" ds:itemID="{FB0C0BAC-7899-45AD-8476-277CF3DB54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58AF46-B8FE-4F94-999B-19BD56897E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7B3CCF-08AC-4F35-A0D8-BCE110750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Budget Narrative and Personnel Justification Table</vt:lpstr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Budget Narrative and Personnel Justification Table</dc:title>
  <dc:subject>Fiscal Year 2021 American Rescue Plan—Funding for Native Hawaiian Health Care (ARP-NH) (HRSA-21-116)</dc:subject>
  <dc:creator>HRSA</dc:creator>
  <cp:keywords>HRSA, BPHC, Native Hawaiian Health Care System, American Rescue Plan, Native Hawaiian Health Care</cp:keywords>
  <dc:description/>
  <cp:lastModifiedBy>Jeffries, Sidra (HRSA) [C]</cp:lastModifiedBy>
  <cp:revision>2</cp:revision>
  <dcterms:created xsi:type="dcterms:W3CDTF">2021-06-15T11:55:00Z</dcterms:created>
  <dcterms:modified xsi:type="dcterms:W3CDTF">2021-06-15T11:55:00Z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0x01010044842FE2E6620A4A8A19E9E64BACBF30</vt:lpwstr>
  </property>
  <property fmtid="{D5CDD505-2E9C-101B-9397-08002B2CF9AE}" pid="3" name="_dlc_DocIdItemGuid">
    <vt:lpwstr>f6614bce-dce4-4f18-a70a-176c30541261</vt:lpwstr>
  </property>
</Properties>
</file>