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26F7D" w14:textId="0AD7518F" w:rsidR="00096472" w:rsidRDefault="005343CF" w:rsidP="00470464">
      <w:pPr>
        <w:jc w:val="center"/>
        <w:rPr>
          <w:rFonts w:ascii="Arial" w:hAnsi="Arial" w:cs="Arial"/>
        </w:rPr>
      </w:pPr>
      <w:r w:rsidRPr="004A2CCA">
        <w:rPr>
          <w:rFonts w:ascii="Arial" w:hAnsi="Arial" w:cs="Arial"/>
          <w:noProof/>
          <w:color w:val="2B579A"/>
          <w:shd w:val="clear" w:color="auto" w:fill="E6E6E6"/>
        </w:rPr>
        <w:drawing>
          <wp:inline distT="0" distB="0" distL="0" distR="0" wp14:anchorId="638262CB" wp14:editId="49578A22">
            <wp:extent cx="1885950" cy="618494"/>
            <wp:effectExtent l="0" t="0" r="0" b="0"/>
            <wp:docPr id="6" name="Picture 6" descr="Logo: HRSA, Health Resources &amp; Service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HRSA, Health Resources &amp; Services Administration."/>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885950" cy="618494"/>
                    </a:xfrm>
                    <a:prstGeom prst="rect">
                      <a:avLst/>
                    </a:prstGeom>
                    <a:noFill/>
                    <a:ln>
                      <a:noFill/>
                    </a:ln>
                  </pic:spPr>
                </pic:pic>
              </a:graphicData>
            </a:graphic>
          </wp:inline>
        </w:drawing>
      </w:r>
    </w:p>
    <w:p w14:paraId="0F2D8B1E" w14:textId="77777777" w:rsidR="007A0164" w:rsidRDefault="007A0164" w:rsidP="006112EC">
      <w:pPr>
        <w:spacing w:before="480" w:after="0"/>
        <w:jc w:val="center"/>
        <w:rPr>
          <w:rStyle w:val="normaltextrun"/>
          <w:rFonts w:ascii="Arial" w:hAnsi="Arial" w:cs="Arial"/>
          <w:b/>
          <w:bCs/>
          <w:color w:val="000000"/>
          <w:sz w:val="28"/>
          <w:szCs w:val="28"/>
          <w:shd w:val="clear" w:color="auto" w:fill="FFFFFF"/>
        </w:rPr>
      </w:pPr>
      <w:r>
        <w:rPr>
          <w:rStyle w:val="normaltextrun"/>
          <w:rFonts w:ascii="Arial" w:hAnsi="Arial" w:cs="Arial"/>
          <w:b/>
          <w:bCs/>
          <w:color w:val="000000"/>
          <w:sz w:val="28"/>
          <w:szCs w:val="28"/>
          <w:shd w:val="clear" w:color="auto" w:fill="FFFFFF"/>
        </w:rPr>
        <w:t>FY25 Native Hawaiian Health Care Improvement Act</w:t>
      </w:r>
    </w:p>
    <w:p w14:paraId="3801BE7B" w14:textId="77777777" w:rsidR="007A0164" w:rsidRDefault="007A0164" w:rsidP="00132290">
      <w:pPr>
        <w:spacing w:after="0"/>
        <w:jc w:val="center"/>
        <w:rPr>
          <w:rStyle w:val="normaltextrun"/>
          <w:rFonts w:ascii="Arial" w:hAnsi="Arial" w:cs="Arial"/>
          <w:b/>
          <w:bCs/>
          <w:color w:val="000000"/>
          <w:sz w:val="28"/>
          <w:szCs w:val="28"/>
          <w:shd w:val="clear" w:color="auto" w:fill="FFFFFF"/>
        </w:rPr>
      </w:pPr>
      <w:r>
        <w:rPr>
          <w:rStyle w:val="normaltextrun"/>
          <w:rFonts w:ascii="Arial" w:hAnsi="Arial" w:cs="Arial"/>
          <w:b/>
          <w:bCs/>
          <w:color w:val="000000"/>
          <w:sz w:val="28"/>
          <w:szCs w:val="28"/>
          <w:shd w:val="clear" w:color="auto" w:fill="FFFFFF"/>
        </w:rPr>
        <w:t>Non-Competing Continuation (NCC) Progress Report</w:t>
      </w:r>
    </w:p>
    <w:p w14:paraId="256509D8" w14:textId="7A5D55E4" w:rsidR="00132290" w:rsidRPr="006112EC" w:rsidRDefault="002F7121" w:rsidP="003E2F7B">
      <w:pPr>
        <w:pStyle w:val="Heading1"/>
      </w:pPr>
      <w:r>
        <w:rPr>
          <w:rStyle w:val="normaltextrun"/>
          <w:color w:val="000000"/>
          <w:shd w:val="clear" w:color="auto" w:fill="FFFFFF"/>
        </w:rPr>
        <w:t>Native Hawaiian Health Care System (NHHCS)</w:t>
      </w:r>
      <w:r w:rsidR="003E2F7B">
        <w:rPr>
          <w:rStyle w:val="normaltextrun"/>
          <w:color w:val="000000"/>
          <w:shd w:val="clear" w:color="auto" w:fill="FFFFFF"/>
        </w:rPr>
        <w:br/>
      </w:r>
      <w:r>
        <w:rPr>
          <w:rStyle w:val="normaltextrun"/>
          <w:color w:val="000000"/>
          <w:shd w:val="clear" w:color="auto" w:fill="FFFFFF"/>
        </w:rPr>
        <w:t>R</w:t>
      </w:r>
      <w:r w:rsidR="0015331C" w:rsidRPr="000F7629">
        <w:t xml:space="preserve">equired </w:t>
      </w:r>
      <w:r w:rsidR="009C4706" w:rsidRPr="009C4706">
        <w:t>Clinical Performance Measures</w:t>
      </w:r>
      <w:r w:rsidR="006112EC">
        <w:br/>
      </w:r>
      <w:r w:rsidR="009C4706" w:rsidRPr="009C4706">
        <w:t>Sample</w:t>
      </w:r>
      <w:r w:rsidR="00CE08EF" w:rsidRPr="000F7629">
        <w:t xml:space="preserve"> Progress Report</w:t>
      </w:r>
    </w:p>
    <w:p w14:paraId="640C72FA" w14:textId="7FF90415" w:rsidR="009C4706" w:rsidRPr="009C4706" w:rsidRDefault="009C4706" w:rsidP="009C4706">
      <w:pPr>
        <w:rPr>
          <w:rFonts w:ascii="Arial" w:hAnsi="Arial" w:cs="Arial"/>
        </w:rPr>
      </w:pPr>
      <w:r w:rsidRPr="4513D199">
        <w:rPr>
          <w:rFonts w:ascii="Arial" w:hAnsi="Arial" w:cs="Arial"/>
        </w:rPr>
        <w:t xml:space="preserve">You must track progress over the 3-year </w:t>
      </w:r>
      <w:bookmarkStart w:id="0" w:name="1._Focus_Area:_Diabetes_Hemoglobin_A1c_("/>
      <w:bookmarkEnd w:id="0"/>
      <w:r w:rsidRPr="4513D199">
        <w:rPr>
          <w:rFonts w:ascii="Arial" w:hAnsi="Arial" w:cs="Arial"/>
        </w:rPr>
        <w:t>period of performance. Starting with the Required Clinical Performance Measures Forms submitted with the FY 24</w:t>
      </w:r>
      <w:r w:rsidR="44B537C0" w:rsidRPr="4513D199">
        <w:rPr>
          <w:rFonts w:ascii="Arial" w:hAnsi="Arial" w:cs="Arial"/>
        </w:rPr>
        <w:t xml:space="preserve"> application</w:t>
      </w:r>
      <w:r w:rsidRPr="4513D199">
        <w:rPr>
          <w:rFonts w:ascii="Arial" w:hAnsi="Arial" w:cs="Arial"/>
        </w:rPr>
        <w:t>, add two new rows (as seen in red in the table below) to provide numeric data to date and a narrative explanation of progress toward the goal. Do not edit any information previously included in the FY 24 forms.</w:t>
      </w:r>
    </w:p>
    <w:p w14:paraId="7442F163" w14:textId="3CA45E0A" w:rsidR="005343CF" w:rsidRDefault="6D0E0408" w:rsidP="00211572">
      <w:pPr>
        <w:spacing w:after="60" w:line="240" w:lineRule="auto"/>
        <w:jc w:val="right"/>
        <w:rPr>
          <w:rFonts w:ascii="Arial" w:eastAsia="Calibri" w:hAnsi="Arial" w:cs="Arial"/>
          <w:sz w:val="18"/>
          <w:szCs w:val="18"/>
        </w:rPr>
      </w:pPr>
      <w:r w:rsidRPr="004A2CCA">
        <w:rPr>
          <w:rFonts w:ascii="Arial" w:eastAsia="Calibri" w:hAnsi="Arial" w:cs="Arial"/>
          <w:sz w:val="18"/>
          <w:szCs w:val="18"/>
        </w:rPr>
        <w:t>OMB No.: 0915-0285. Expiration Date: 4/30/2026</w:t>
      </w:r>
    </w:p>
    <w:p w14:paraId="08B86DF2" w14:textId="265E805B" w:rsidR="007B0196" w:rsidRPr="007B0196" w:rsidRDefault="007B0196" w:rsidP="007B0196">
      <w:pPr>
        <w:pStyle w:val="Heading2"/>
        <w:spacing w:line="14" w:lineRule="auto"/>
        <w:rPr>
          <w:rFonts w:eastAsia="Calibri"/>
          <w:sz w:val="2"/>
          <w:szCs w:val="2"/>
        </w:rPr>
      </w:pPr>
      <w:r w:rsidRPr="007B0196">
        <w:rPr>
          <w:sz w:val="2"/>
          <w:szCs w:val="2"/>
        </w:rPr>
        <w:t>1. Focus Area: Diabetes Hemoglobin A1c (HbA1c) Poor Control (&gt; 9 percent)</w:t>
      </w:r>
    </w:p>
    <w:tbl>
      <w:tblPr>
        <w:tblW w:w="10756" w:type="dxa"/>
        <w:tblInd w:w="-5" w:type="dxa"/>
        <w:tblCellMar>
          <w:top w:w="42" w:type="dxa"/>
          <w:right w:w="16" w:type="dxa"/>
        </w:tblCellMar>
        <w:tblLook w:val="04A0" w:firstRow="1" w:lastRow="0" w:firstColumn="1" w:lastColumn="0" w:noHBand="0" w:noVBand="1"/>
      </w:tblPr>
      <w:tblGrid>
        <w:gridCol w:w="3009"/>
        <w:gridCol w:w="7747"/>
      </w:tblGrid>
      <w:tr w:rsidR="001E3326" w:rsidRPr="004A2CCA" w14:paraId="6CF03622" w14:textId="77777777" w:rsidTr="006112EC">
        <w:trPr>
          <w:cantSplit/>
          <w:trHeight w:val="432"/>
          <w:tblHeader/>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4B3D6"/>
          </w:tcPr>
          <w:p w14:paraId="0E46E0A3" w14:textId="71C14E9C" w:rsidR="001E3326" w:rsidRPr="004A2CCA" w:rsidRDefault="001E3326" w:rsidP="005343CF">
            <w:pPr>
              <w:ind w:left="138"/>
              <w:rPr>
                <w:rFonts w:ascii="Arial" w:hAnsi="Arial" w:cs="Arial"/>
              </w:rPr>
            </w:pPr>
            <w:r w:rsidRPr="004A2CCA">
              <w:rPr>
                <w:rFonts w:ascii="Arial" w:hAnsi="Arial" w:cs="Arial"/>
                <w:b/>
                <w:bCs/>
              </w:rPr>
              <w:t>1. Focus Area: Diabetes Hemoglobin A1c (HbA1c) Poor Control</w:t>
            </w:r>
            <w:r w:rsidRPr="004A2CCA">
              <w:rPr>
                <w:rFonts w:ascii="Arial" w:hAnsi="Arial" w:cs="Arial"/>
              </w:rPr>
              <w:t xml:space="preserve"> </w:t>
            </w:r>
            <w:r w:rsidRPr="004A2CCA">
              <w:rPr>
                <w:rFonts w:ascii="Arial" w:hAnsi="Arial" w:cs="Arial"/>
                <w:b/>
                <w:bCs/>
              </w:rPr>
              <w:t>(&gt; 9 percent)</w:t>
            </w:r>
            <w:r w:rsidRPr="004A2CCA">
              <w:rPr>
                <w:rFonts w:ascii="Arial" w:hAnsi="Arial" w:cs="Arial"/>
              </w:rPr>
              <w:t xml:space="preserve"> </w:t>
            </w:r>
          </w:p>
        </w:tc>
        <w:tc>
          <w:tcPr>
            <w:tcW w:w="77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4B3D6"/>
          </w:tcPr>
          <w:p w14:paraId="47B45A12" w14:textId="127ADB97" w:rsidR="001E3326" w:rsidRPr="004A2CCA" w:rsidRDefault="001E3326" w:rsidP="005343CF">
            <w:pPr>
              <w:ind w:left="138"/>
              <w:rPr>
                <w:rFonts w:ascii="Arial" w:hAnsi="Arial" w:cs="Arial"/>
              </w:rPr>
            </w:pPr>
          </w:p>
        </w:tc>
      </w:tr>
      <w:tr w:rsidR="005343CF" w:rsidRPr="004A2CCA" w14:paraId="32C2C531" w14:textId="77777777" w:rsidTr="006112EC">
        <w:tblPrEx>
          <w:tblCellMar>
            <w:left w:w="144" w:type="dxa"/>
          </w:tblCellMar>
          <w:tblLook w:val="01E0" w:firstRow="1" w:lastRow="1" w:firstColumn="1" w:lastColumn="1" w:noHBand="0" w:noVBand="0"/>
        </w:tblPrEx>
        <w:trPr>
          <w:cantSplit/>
          <w:trHeight w:val="695"/>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5659AF23" w14:textId="77777777" w:rsidR="005343CF" w:rsidRPr="004A2CCA" w:rsidRDefault="6D0E0408" w:rsidP="005343CF">
            <w:pPr>
              <w:ind w:left="138"/>
              <w:rPr>
                <w:rFonts w:ascii="Arial" w:hAnsi="Arial" w:cs="Arial"/>
              </w:rPr>
            </w:pPr>
            <w:r w:rsidRPr="004A2CCA">
              <w:rPr>
                <w:rFonts w:ascii="Arial" w:hAnsi="Arial" w:cs="Arial"/>
              </w:rPr>
              <w:t xml:space="preserve">Performance Measure </w:t>
            </w:r>
          </w:p>
        </w:tc>
        <w:tc>
          <w:tcPr>
            <w:tcW w:w="77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A0A410" w14:textId="4C4A70AA" w:rsidR="00470464" w:rsidRPr="004A2CCA" w:rsidRDefault="6D0E0408" w:rsidP="0040178E">
            <w:pPr>
              <w:ind w:left="100" w:right="257"/>
              <w:rPr>
                <w:rFonts w:ascii="Arial" w:hAnsi="Arial" w:cs="Arial"/>
              </w:rPr>
            </w:pPr>
            <w:r w:rsidRPr="004A2CCA">
              <w:rPr>
                <w:rFonts w:ascii="Arial" w:hAnsi="Arial" w:cs="Arial"/>
              </w:rPr>
              <w:t>Percentage of patients 18–75 years of age with diabetes who had hemoglobin A1c (HbA1c) greater than 9.0 percent during the measurement period.</w:t>
            </w:r>
          </w:p>
        </w:tc>
      </w:tr>
      <w:tr w:rsidR="0018289C" w:rsidRPr="004A2CCA" w14:paraId="3C2C8970" w14:textId="77777777" w:rsidTr="006112EC">
        <w:tblPrEx>
          <w:tblCellMar>
            <w:top w:w="90" w:type="dxa"/>
            <w:left w:w="144" w:type="dxa"/>
            <w:bottom w:w="50" w:type="dxa"/>
            <w:right w:w="17" w:type="dxa"/>
          </w:tblCellMar>
          <w:tblLook w:val="01E0" w:firstRow="1" w:lastRow="1" w:firstColumn="1" w:lastColumn="1" w:noHBand="0" w:noVBand="0"/>
        </w:tblPrEx>
        <w:trPr>
          <w:cantSplit/>
          <w:trHeight w:val="451"/>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378B26E8" w14:textId="77777777" w:rsidR="0018289C" w:rsidRPr="004A2CCA" w:rsidRDefault="6D0E0408" w:rsidP="0018289C">
            <w:pPr>
              <w:ind w:left="138"/>
              <w:rPr>
                <w:rFonts w:ascii="Arial" w:hAnsi="Arial" w:cs="Arial"/>
              </w:rPr>
            </w:pPr>
            <w:r w:rsidRPr="004A2CCA">
              <w:rPr>
                <w:rFonts w:ascii="Arial" w:hAnsi="Arial" w:cs="Arial"/>
              </w:rPr>
              <w:t xml:space="preserve">Target Goal Description </w:t>
            </w:r>
          </w:p>
        </w:tc>
        <w:tc>
          <w:tcPr>
            <w:tcW w:w="77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605F15" w14:textId="3AACC77E" w:rsidR="0018289C" w:rsidRPr="005A0887" w:rsidRDefault="0018289C" w:rsidP="00B55A6E">
            <w:pPr>
              <w:spacing w:before="240" w:after="240" w:line="240" w:lineRule="auto"/>
              <w:ind w:left="101" w:right="259"/>
              <w:rPr>
                <w:rFonts w:ascii="Arial" w:hAnsi="Arial" w:cs="Arial"/>
                <w:iCs/>
              </w:rPr>
            </w:pPr>
          </w:p>
        </w:tc>
      </w:tr>
      <w:tr w:rsidR="005343CF" w:rsidRPr="004A2CCA" w14:paraId="2BEF85BF" w14:textId="77777777" w:rsidTr="006112EC">
        <w:tblPrEx>
          <w:tblCellMar>
            <w:left w:w="144" w:type="dxa"/>
          </w:tblCellMar>
          <w:tblLook w:val="01E0" w:firstRow="1" w:lastRow="1" w:firstColumn="1" w:lastColumn="1" w:noHBand="0" w:noVBand="0"/>
        </w:tblPrEx>
        <w:trPr>
          <w:cantSplit/>
          <w:trHeight w:val="679"/>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65A8ECD2" w14:textId="77777777" w:rsidR="005343CF" w:rsidRPr="004A2CCA" w:rsidRDefault="6D0E0408" w:rsidP="6D0E0408">
            <w:pPr>
              <w:ind w:left="150" w:right="1011"/>
              <w:jc w:val="both"/>
              <w:rPr>
                <w:rFonts w:ascii="Arial" w:hAnsi="Arial" w:cs="Arial"/>
                <w:i/>
                <w:iCs/>
              </w:rPr>
            </w:pPr>
            <w:r w:rsidRPr="004A2CCA">
              <w:rPr>
                <w:rFonts w:ascii="Arial" w:hAnsi="Arial" w:cs="Arial"/>
              </w:rPr>
              <w:t xml:space="preserve">Numerator Description </w:t>
            </w:r>
          </w:p>
        </w:tc>
        <w:tc>
          <w:tcPr>
            <w:tcW w:w="77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219AB" w14:textId="2460B6A1" w:rsidR="00470464" w:rsidRPr="004A2CCA" w:rsidRDefault="6D0E0408" w:rsidP="0040178E">
            <w:pPr>
              <w:ind w:left="100" w:right="257"/>
              <w:rPr>
                <w:rFonts w:ascii="Arial" w:hAnsi="Arial" w:cs="Arial"/>
              </w:rPr>
            </w:pPr>
            <w:r w:rsidRPr="004A2CCA">
              <w:rPr>
                <w:rFonts w:ascii="Arial" w:hAnsi="Arial" w:cs="Arial"/>
              </w:rPr>
              <w:t>Patients whose most recent HbA1c level performed during the measurement period was greater than 9.0 percent</w:t>
            </w:r>
            <w:r w:rsidR="008829A2" w:rsidRPr="004A2CCA">
              <w:rPr>
                <w:rFonts w:ascii="Arial" w:hAnsi="Arial" w:cs="Arial"/>
              </w:rPr>
              <w:t xml:space="preserve">, or </w:t>
            </w:r>
            <w:r w:rsidRPr="004A2CCA">
              <w:rPr>
                <w:rFonts w:ascii="Arial" w:hAnsi="Arial" w:cs="Arial"/>
              </w:rPr>
              <w:t>patients who had no HbA1c test conducted during the measurement period</w:t>
            </w:r>
            <w:r w:rsidR="008829A2" w:rsidRPr="004A2CCA">
              <w:rPr>
                <w:rFonts w:ascii="Arial" w:hAnsi="Arial" w:cs="Arial"/>
              </w:rPr>
              <w:t xml:space="preserve">, or patients for whom </w:t>
            </w:r>
            <w:r w:rsidR="00C53373" w:rsidRPr="004A2CCA">
              <w:rPr>
                <w:rFonts w:ascii="Arial" w:hAnsi="Arial" w:cs="Arial"/>
              </w:rPr>
              <w:t>information on HbA1c is missing</w:t>
            </w:r>
            <w:r w:rsidRPr="004A2CCA">
              <w:rPr>
                <w:rFonts w:ascii="Arial" w:hAnsi="Arial" w:cs="Arial"/>
              </w:rPr>
              <w:t>.</w:t>
            </w:r>
          </w:p>
        </w:tc>
      </w:tr>
      <w:tr w:rsidR="005343CF" w:rsidRPr="004A2CCA" w14:paraId="20A2AD77" w14:textId="77777777" w:rsidTr="006112EC">
        <w:tblPrEx>
          <w:tblCellMar>
            <w:left w:w="144" w:type="dxa"/>
          </w:tblCellMar>
          <w:tblLook w:val="01E0" w:firstRow="1" w:lastRow="1" w:firstColumn="1" w:lastColumn="1" w:noHBand="0" w:noVBand="0"/>
        </w:tblPrEx>
        <w:trPr>
          <w:cantSplit/>
          <w:trHeight w:val="668"/>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1EEAB4F3" w14:textId="77777777" w:rsidR="005343CF" w:rsidRPr="004A2CCA" w:rsidRDefault="6D0E0408" w:rsidP="005343CF">
            <w:pPr>
              <w:ind w:left="138"/>
              <w:rPr>
                <w:rFonts w:ascii="Arial" w:hAnsi="Arial" w:cs="Arial"/>
              </w:rPr>
            </w:pPr>
            <w:r w:rsidRPr="004A2CCA">
              <w:rPr>
                <w:rFonts w:ascii="Arial" w:hAnsi="Arial" w:cs="Arial"/>
              </w:rPr>
              <w:t>Denominator Description</w:t>
            </w:r>
          </w:p>
        </w:tc>
        <w:tc>
          <w:tcPr>
            <w:tcW w:w="77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369561" w14:textId="0DC598E6" w:rsidR="000F4ED0" w:rsidRPr="004A2CCA" w:rsidRDefault="6D0E0408" w:rsidP="0040178E">
            <w:pPr>
              <w:ind w:left="100" w:right="257"/>
              <w:rPr>
                <w:rFonts w:ascii="Arial" w:hAnsi="Arial" w:cs="Arial"/>
              </w:rPr>
            </w:pPr>
            <w:r w:rsidRPr="004A2CCA">
              <w:rPr>
                <w:rFonts w:ascii="Arial" w:hAnsi="Arial" w:cs="Arial"/>
              </w:rPr>
              <w:t xml:space="preserve">Patients 18 through 74 years of age </w:t>
            </w:r>
            <w:r w:rsidR="00C53373" w:rsidRPr="004A2CCA">
              <w:rPr>
                <w:rFonts w:ascii="Arial" w:hAnsi="Arial" w:cs="Arial"/>
              </w:rPr>
              <w:t xml:space="preserve">by the end of the measurement period </w:t>
            </w:r>
            <w:r w:rsidRPr="004A2CCA">
              <w:rPr>
                <w:rFonts w:ascii="Arial" w:hAnsi="Arial" w:cs="Arial"/>
              </w:rPr>
              <w:t>with diabetes with a</w:t>
            </w:r>
            <w:r w:rsidR="007E1D4F" w:rsidRPr="004A2CCA">
              <w:rPr>
                <w:rFonts w:ascii="Arial" w:hAnsi="Arial" w:cs="Arial"/>
              </w:rPr>
              <w:t xml:space="preserve">n eligible countable visit during the </w:t>
            </w:r>
            <w:r w:rsidR="000E6B22" w:rsidRPr="004A2CCA">
              <w:rPr>
                <w:rFonts w:ascii="Arial" w:hAnsi="Arial" w:cs="Arial"/>
              </w:rPr>
              <w:t xml:space="preserve">measurement period. </w:t>
            </w:r>
          </w:p>
          <w:p w14:paraId="15DB5B37" w14:textId="77777777" w:rsidR="000A0762" w:rsidRPr="004A2CCA" w:rsidRDefault="6D0E0408" w:rsidP="000A0762">
            <w:pPr>
              <w:pStyle w:val="TableParagraph"/>
              <w:ind w:left="100" w:right="257"/>
              <w:rPr>
                <w:rFonts w:ascii="Arial" w:hAnsi="Arial" w:cs="Arial"/>
              </w:rPr>
            </w:pPr>
            <w:r w:rsidRPr="004A2CCA">
              <w:rPr>
                <w:rFonts w:ascii="Arial" w:hAnsi="Arial" w:cs="Arial"/>
              </w:rPr>
              <w:t>Exclusions:</w:t>
            </w:r>
          </w:p>
          <w:p w14:paraId="732610FA" w14:textId="77777777" w:rsidR="000A0762" w:rsidRPr="004A2CCA" w:rsidRDefault="000F4ED0" w:rsidP="000A0762">
            <w:pPr>
              <w:pStyle w:val="TableParagraph"/>
              <w:numPr>
                <w:ilvl w:val="0"/>
                <w:numId w:val="32"/>
              </w:numPr>
              <w:ind w:right="257"/>
              <w:rPr>
                <w:rFonts w:ascii="Arial" w:hAnsi="Arial" w:cs="Arial"/>
              </w:rPr>
            </w:pPr>
            <w:r w:rsidRPr="004A2CCA">
              <w:rPr>
                <w:rFonts w:ascii="Arial" w:hAnsi="Arial" w:cs="Arial"/>
              </w:rPr>
              <w:t>Patients who were in hospice care during the measurement period</w:t>
            </w:r>
          </w:p>
          <w:p w14:paraId="3EC4DBDC" w14:textId="77777777" w:rsidR="000A0762" w:rsidRPr="004A2CCA" w:rsidRDefault="000F4ED0" w:rsidP="000A0762">
            <w:pPr>
              <w:pStyle w:val="TableParagraph"/>
              <w:numPr>
                <w:ilvl w:val="0"/>
                <w:numId w:val="32"/>
              </w:numPr>
              <w:ind w:right="257"/>
              <w:rPr>
                <w:rFonts w:ascii="Arial" w:hAnsi="Arial" w:cs="Arial"/>
              </w:rPr>
            </w:pPr>
            <w:r w:rsidRPr="004A2CCA">
              <w:rPr>
                <w:rFonts w:ascii="Arial" w:hAnsi="Arial" w:cs="Arial"/>
              </w:rPr>
              <w:t>Patients aged 66 or older who were living long-term in a</w:t>
            </w:r>
            <w:r w:rsidR="00D86472" w:rsidRPr="004A2CCA">
              <w:rPr>
                <w:rFonts w:ascii="Arial" w:hAnsi="Arial" w:cs="Arial"/>
              </w:rPr>
              <w:t xml:space="preserve"> nursing home</w:t>
            </w:r>
            <w:r w:rsidRPr="004A2CCA">
              <w:rPr>
                <w:rFonts w:ascii="Arial" w:hAnsi="Arial" w:cs="Arial"/>
              </w:rPr>
              <w:t xml:space="preserve"> </w:t>
            </w:r>
            <w:r w:rsidR="00D86472" w:rsidRPr="004A2CCA">
              <w:rPr>
                <w:rFonts w:ascii="Arial" w:hAnsi="Arial" w:cs="Arial"/>
              </w:rPr>
              <w:t>any time on or before the end of the measurement period.</w:t>
            </w:r>
          </w:p>
          <w:p w14:paraId="36611826" w14:textId="21334A36" w:rsidR="000A0762" w:rsidRPr="004A2CCA" w:rsidRDefault="000F4ED0" w:rsidP="000A0762">
            <w:pPr>
              <w:pStyle w:val="TableParagraph"/>
              <w:numPr>
                <w:ilvl w:val="0"/>
                <w:numId w:val="32"/>
              </w:numPr>
              <w:ind w:right="257"/>
              <w:rPr>
                <w:rFonts w:ascii="Arial" w:hAnsi="Arial" w:cs="Arial"/>
              </w:rPr>
            </w:pPr>
            <w:r w:rsidRPr="004A2CCA">
              <w:rPr>
                <w:rFonts w:ascii="Arial" w:hAnsi="Arial" w:cs="Arial"/>
              </w:rPr>
              <w:t>Patients aged 66 and older with advanced illness and frailty</w:t>
            </w:r>
            <w:r w:rsidR="000A0762" w:rsidRPr="004A2CCA">
              <w:rPr>
                <w:rFonts w:ascii="Arial" w:hAnsi="Arial" w:cs="Arial"/>
              </w:rPr>
              <w:t>.</w:t>
            </w:r>
          </w:p>
          <w:p w14:paraId="2D2C8979" w14:textId="626CD573" w:rsidR="000A0762" w:rsidRPr="004A2CCA" w:rsidRDefault="000A0762" w:rsidP="000A0762">
            <w:pPr>
              <w:pStyle w:val="TableParagraph"/>
              <w:numPr>
                <w:ilvl w:val="0"/>
                <w:numId w:val="32"/>
              </w:numPr>
              <w:ind w:right="257"/>
              <w:rPr>
                <w:rFonts w:ascii="Arial" w:hAnsi="Arial" w:cs="Arial"/>
              </w:rPr>
            </w:pPr>
            <w:r w:rsidRPr="004A2CCA">
              <w:rPr>
                <w:rFonts w:ascii="Arial" w:hAnsi="Arial" w:cs="Arial"/>
              </w:rPr>
              <w:t>Patients who received palliative care for any part of the measurement period.</w:t>
            </w:r>
          </w:p>
        </w:tc>
      </w:tr>
      <w:tr w:rsidR="005343CF" w:rsidRPr="004A2CCA" w14:paraId="2CFCAC0E" w14:textId="77777777" w:rsidTr="006112EC">
        <w:tblPrEx>
          <w:tblCellMar>
            <w:left w:w="144" w:type="dxa"/>
          </w:tblCellMar>
          <w:tblLook w:val="01E0" w:firstRow="1" w:lastRow="1" w:firstColumn="1" w:lastColumn="1" w:noHBand="0" w:noVBand="0"/>
        </w:tblPrEx>
        <w:trPr>
          <w:cantSplit/>
          <w:trHeight w:val="1555"/>
        </w:trPr>
        <w:tc>
          <w:tcPr>
            <w:tcW w:w="3009" w:type="dxa"/>
            <w:tcBorders>
              <w:top w:val="single" w:sz="4" w:space="0" w:color="A6A6A6" w:themeColor="background1" w:themeShade="A6"/>
              <w:left w:val="single" w:sz="4" w:space="0" w:color="A6A6A6" w:themeColor="background1" w:themeShade="A6"/>
              <w:bottom w:val="single" w:sz="24" w:space="0" w:color="800000"/>
              <w:right w:val="single" w:sz="4" w:space="0" w:color="A6A6A6" w:themeColor="background1" w:themeShade="A6"/>
            </w:tcBorders>
            <w:shd w:val="clear" w:color="auto" w:fill="DBE4F0"/>
            <w:vAlign w:val="center"/>
          </w:tcPr>
          <w:p w14:paraId="1BE58526" w14:textId="77777777" w:rsidR="005343CF" w:rsidRPr="004A2CCA" w:rsidRDefault="6D0E0408" w:rsidP="005343CF">
            <w:pPr>
              <w:ind w:left="138"/>
              <w:rPr>
                <w:rFonts w:ascii="Arial" w:hAnsi="Arial" w:cs="Arial"/>
              </w:rPr>
            </w:pPr>
            <w:r w:rsidRPr="004A2CCA">
              <w:rPr>
                <w:rFonts w:ascii="Arial" w:hAnsi="Arial" w:cs="Arial"/>
              </w:rPr>
              <w:lastRenderedPageBreak/>
              <w:t xml:space="preserve">Baseline Data </w:t>
            </w:r>
          </w:p>
        </w:tc>
        <w:tc>
          <w:tcPr>
            <w:tcW w:w="7747" w:type="dxa"/>
            <w:tcBorders>
              <w:top w:val="single" w:sz="4" w:space="0" w:color="A6A6A6" w:themeColor="background1" w:themeShade="A6"/>
              <w:left w:val="single" w:sz="4" w:space="0" w:color="A6A6A6" w:themeColor="background1" w:themeShade="A6"/>
              <w:bottom w:val="single" w:sz="24" w:space="0" w:color="800000"/>
              <w:right w:val="single" w:sz="4" w:space="0" w:color="A6A6A6" w:themeColor="background1" w:themeShade="A6"/>
            </w:tcBorders>
          </w:tcPr>
          <w:p w14:paraId="4F31D141" w14:textId="77777777" w:rsidR="005343CF" w:rsidRPr="004A2CCA" w:rsidRDefault="6D0E0408" w:rsidP="6D0E0408">
            <w:pPr>
              <w:spacing w:after="14"/>
              <w:ind w:left="100" w:right="257"/>
              <w:rPr>
                <w:rFonts w:ascii="Arial" w:hAnsi="Arial" w:cs="Arial"/>
                <w:i/>
                <w:iCs/>
              </w:rPr>
            </w:pPr>
            <w:r w:rsidRPr="004A2CCA">
              <w:rPr>
                <w:rFonts w:ascii="Arial" w:hAnsi="Arial" w:cs="Arial"/>
                <w:b/>
                <w:bCs/>
              </w:rPr>
              <w:t>Baseline Year</w:t>
            </w:r>
            <w:r w:rsidRPr="004A2CCA">
              <w:rPr>
                <w:rFonts w:ascii="Arial" w:hAnsi="Arial" w:cs="Arial"/>
              </w:rPr>
              <w:t xml:space="preserve">:  </w:t>
            </w:r>
          </w:p>
          <w:p w14:paraId="45358B45" w14:textId="77777777" w:rsidR="005343CF" w:rsidRPr="004A2CCA" w:rsidRDefault="6D0E0408" w:rsidP="0040178E">
            <w:pPr>
              <w:spacing w:after="14"/>
              <w:ind w:left="100" w:right="257"/>
              <w:rPr>
                <w:rFonts w:ascii="Arial" w:hAnsi="Arial" w:cs="Arial"/>
              </w:rPr>
            </w:pPr>
            <w:r w:rsidRPr="004A2CCA">
              <w:rPr>
                <w:rFonts w:ascii="Arial" w:hAnsi="Arial" w:cs="Arial"/>
                <w:b/>
                <w:bCs/>
              </w:rPr>
              <w:t>Measure Type</w:t>
            </w:r>
            <w:r w:rsidRPr="004A2CCA">
              <w:rPr>
                <w:rFonts w:ascii="Arial" w:hAnsi="Arial" w:cs="Arial"/>
              </w:rPr>
              <w:t xml:space="preserve">:  </w:t>
            </w:r>
          </w:p>
          <w:p w14:paraId="322CBC0C" w14:textId="77777777" w:rsidR="005343CF" w:rsidRPr="004A2CCA" w:rsidRDefault="6D0E0408" w:rsidP="0040178E">
            <w:pPr>
              <w:spacing w:after="16"/>
              <w:ind w:left="100" w:right="257"/>
              <w:rPr>
                <w:rFonts w:ascii="Arial" w:hAnsi="Arial" w:cs="Arial"/>
              </w:rPr>
            </w:pPr>
            <w:r w:rsidRPr="004A2CCA">
              <w:rPr>
                <w:rFonts w:ascii="Arial" w:hAnsi="Arial" w:cs="Arial"/>
                <w:b/>
                <w:bCs/>
              </w:rPr>
              <w:t>Numerator</w:t>
            </w:r>
            <w:r w:rsidRPr="004A2CCA">
              <w:rPr>
                <w:rFonts w:ascii="Arial" w:hAnsi="Arial" w:cs="Arial"/>
              </w:rPr>
              <w:t xml:space="preserve">:  </w:t>
            </w:r>
          </w:p>
          <w:p w14:paraId="7936D400" w14:textId="77777777" w:rsidR="005343CF" w:rsidRPr="004A2CCA" w:rsidRDefault="6D0E0408" w:rsidP="0040178E">
            <w:pPr>
              <w:spacing w:after="14"/>
              <w:ind w:left="100" w:right="257"/>
              <w:rPr>
                <w:rFonts w:ascii="Arial" w:hAnsi="Arial" w:cs="Arial"/>
              </w:rPr>
            </w:pPr>
            <w:r w:rsidRPr="004A2CCA">
              <w:rPr>
                <w:rFonts w:ascii="Arial" w:hAnsi="Arial" w:cs="Arial"/>
                <w:b/>
                <w:bCs/>
              </w:rPr>
              <w:t>Denominator</w:t>
            </w:r>
            <w:r w:rsidRPr="004A2CCA">
              <w:rPr>
                <w:rFonts w:ascii="Arial" w:hAnsi="Arial" w:cs="Arial"/>
              </w:rPr>
              <w:t xml:space="preserve">:  </w:t>
            </w:r>
          </w:p>
          <w:p w14:paraId="476FF451" w14:textId="4C177303" w:rsidR="001E3326" w:rsidRPr="004A2CCA" w:rsidRDefault="6D0E0408" w:rsidP="00CE677B">
            <w:pPr>
              <w:ind w:left="100" w:right="257"/>
              <w:rPr>
                <w:rFonts w:ascii="Arial" w:hAnsi="Arial" w:cs="Arial"/>
              </w:rPr>
            </w:pPr>
            <w:r w:rsidRPr="004A2CCA">
              <w:rPr>
                <w:rFonts w:ascii="Arial" w:hAnsi="Arial" w:cs="Arial"/>
                <w:b/>
                <w:bCs/>
              </w:rPr>
              <w:t>Calculated Baseline</w:t>
            </w:r>
            <w:r w:rsidRPr="004A2CCA">
              <w:rPr>
                <w:rFonts w:ascii="Arial" w:hAnsi="Arial" w:cs="Arial"/>
              </w:rPr>
              <w:t xml:space="preserve">:  </w:t>
            </w:r>
          </w:p>
        </w:tc>
      </w:tr>
      <w:tr w:rsidR="003E4076" w:rsidRPr="008C0F60" w14:paraId="43D5FE29" w14:textId="77777777" w:rsidTr="006112EC">
        <w:tblPrEx>
          <w:tblCellMar>
            <w:top w:w="0" w:type="dxa"/>
            <w:right w:w="108" w:type="dxa"/>
          </w:tblCellMar>
          <w:tblLook w:val="0000" w:firstRow="0" w:lastRow="0" w:firstColumn="0" w:lastColumn="0" w:noHBand="0" w:noVBand="0"/>
        </w:tblPrEx>
        <w:trPr>
          <w:cantSplit/>
          <w:trHeight w:val="1135"/>
        </w:trPr>
        <w:tc>
          <w:tcPr>
            <w:tcW w:w="3009" w:type="dxa"/>
            <w:tcBorders>
              <w:top w:val="single" w:sz="24" w:space="0" w:color="800000"/>
              <w:left w:val="single" w:sz="24" w:space="0" w:color="800000"/>
              <w:bottom w:val="single" w:sz="24" w:space="0" w:color="800000"/>
              <w:right w:val="single" w:sz="24" w:space="0" w:color="800000"/>
            </w:tcBorders>
            <w:vAlign w:val="center"/>
          </w:tcPr>
          <w:p w14:paraId="2BC0CA44" w14:textId="77777777" w:rsidR="003E4076" w:rsidRPr="008C0F60" w:rsidRDefault="003E4076" w:rsidP="00E0266E">
            <w:pPr>
              <w:pStyle w:val="TableParagraph"/>
              <w:kinsoku w:val="0"/>
              <w:overflowPunct w:val="0"/>
              <w:ind w:left="288"/>
              <w:rPr>
                <w:rFonts w:ascii="Arial" w:hAnsi="Arial" w:cs="Arial"/>
                <w:b/>
                <w:bCs/>
                <w:color w:val="800000"/>
              </w:rPr>
            </w:pPr>
            <w:r w:rsidRPr="008C0F60">
              <w:rPr>
                <w:rFonts w:ascii="Arial" w:hAnsi="Arial" w:cs="Arial"/>
                <w:b/>
                <w:bCs/>
                <w:color w:val="800000"/>
              </w:rPr>
              <w:t>Numeric</w:t>
            </w:r>
            <w:r w:rsidRPr="008C0F60">
              <w:rPr>
                <w:rFonts w:ascii="Arial" w:hAnsi="Arial" w:cs="Arial"/>
                <w:b/>
                <w:bCs/>
                <w:color w:val="800000"/>
                <w:spacing w:val="-13"/>
              </w:rPr>
              <w:t xml:space="preserve"> </w:t>
            </w:r>
            <w:r w:rsidRPr="008C0F60">
              <w:rPr>
                <w:rFonts w:ascii="Arial" w:hAnsi="Arial" w:cs="Arial"/>
                <w:b/>
                <w:bCs/>
                <w:color w:val="800000"/>
              </w:rPr>
              <w:t>Progress</w:t>
            </w:r>
            <w:r w:rsidRPr="008C0F60">
              <w:rPr>
                <w:rFonts w:ascii="Arial" w:hAnsi="Arial" w:cs="Arial"/>
                <w:b/>
                <w:bCs/>
                <w:color w:val="800000"/>
                <w:spacing w:val="-12"/>
              </w:rPr>
              <w:t xml:space="preserve"> Since August 1, 2024</w:t>
            </w:r>
          </w:p>
        </w:tc>
        <w:tc>
          <w:tcPr>
            <w:tcW w:w="7747" w:type="dxa"/>
            <w:tcBorders>
              <w:top w:val="single" w:sz="24" w:space="0" w:color="800000"/>
              <w:left w:val="single" w:sz="24" w:space="0" w:color="800000"/>
              <w:bottom w:val="single" w:sz="24" w:space="0" w:color="800000"/>
              <w:right w:val="single" w:sz="24" w:space="0" w:color="800000"/>
            </w:tcBorders>
            <w:vAlign w:val="center"/>
          </w:tcPr>
          <w:p w14:paraId="1E1C6EDE" w14:textId="77777777" w:rsidR="003E4076" w:rsidRPr="00ED1A06" w:rsidRDefault="003E4076" w:rsidP="00E0266E">
            <w:pPr>
              <w:pStyle w:val="TableParagraph"/>
              <w:kinsoku w:val="0"/>
              <w:overflowPunct w:val="0"/>
              <w:ind w:left="216"/>
              <w:rPr>
                <w:rFonts w:ascii="Arial" w:hAnsi="Arial" w:cs="Arial"/>
                <w:b/>
                <w:bCs/>
                <w:i/>
                <w:iCs/>
                <w:color w:val="800000"/>
              </w:rPr>
            </w:pPr>
            <w:r w:rsidRPr="00ED1A06">
              <w:rPr>
                <w:rFonts w:ascii="Arial" w:hAnsi="Arial" w:cs="Arial"/>
                <w:b/>
                <w:bCs/>
                <w:i/>
                <w:iCs/>
                <w:color w:val="800000"/>
              </w:rPr>
              <w:t>Provide recent data to demonstrate ongoing progress toward goal.</w:t>
            </w:r>
          </w:p>
        </w:tc>
      </w:tr>
      <w:tr w:rsidR="003E4076" w:rsidRPr="008C0F60" w14:paraId="518EED9E" w14:textId="77777777" w:rsidTr="006112EC">
        <w:tblPrEx>
          <w:tblCellMar>
            <w:top w:w="0" w:type="dxa"/>
            <w:right w:w="108" w:type="dxa"/>
          </w:tblCellMar>
          <w:tblLook w:val="0000" w:firstRow="0" w:lastRow="0" w:firstColumn="0" w:lastColumn="0" w:noHBand="0" w:noVBand="0"/>
        </w:tblPrEx>
        <w:trPr>
          <w:cantSplit/>
          <w:trHeight w:val="1135"/>
        </w:trPr>
        <w:tc>
          <w:tcPr>
            <w:tcW w:w="3009" w:type="dxa"/>
            <w:tcBorders>
              <w:top w:val="single" w:sz="24" w:space="0" w:color="800000"/>
              <w:left w:val="single" w:sz="24" w:space="0" w:color="800000"/>
              <w:bottom w:val="single" w:sz="24" w:space="0" w:color="800000"/>
              <w:right w:val="single" w:sz="24" w:space="0" w:color="800000"/>
            </w:tcBorders>
            <w:vAlign w:val="center"/>
          </w:tcPr>
          <w:p w14:paraId="038437A0" w14:textId="77777777" w:rsidR="003E4076" w:rsidRPr="008C0F60" w:rsidRDefault="003E4076" w:rsidP="00E0266E">
            <w:pPr>
              <w:pStyle w:val="TableParagraph"/>
              <w:kinsoku w:val="0"/>
              <w:overflowPunct w:val="0"/>
              <w:ind w:left="288"/>
              <w:rPr>
                <w:rFonts w:ascii="Arial" w:hAnsi="Arial" w:cs="Arial"/>
                <w:b/>
                <w:bCs/>
                <w:color w:val="800000"/>
              </w:rPr>
            </w:pPr>
            <w:r w:rsidRPr="008C0F60">
              <w:rPr>
                <w:rFonts w:ascii="Arial" w:hAnsi="Arial" w:cs="Arial"/>
                <w:b/>
                <w:bCs/>
                <w:color w:val="800000"/>
              </w:rPr>
              <w:t>Narrative</w:t>
            </w:r>
            <w:r w:rsidRPr="008C0F60">
              <w:rPr>
                <w:rFonts w:ascii="Arial" w:hAnsi="Arial" w:cs="Arial"/>
                <w:b/>
                <w:bCs/>
                <w:color w:val="800000"/>
                <w:spacing w:val="-13"/>
              </w:rPr>
              <w:t xml:space="preserve"> </w:t>
            </w:r>
            <w:r w:rsidRPr="008C0F60">
              <w:rPr>
                <w:rFonts w:ascii="Arial" w:hAnsi="Arial" w:cs="Arial"/>
                <w:b/>
                <w:bCs/>
                <w:color w:val="800000"/>
              </w:rPr>
              <w:t>Progress</w:t>
            </w:r>
            <w:r w:rsidRPr="008C0F60">
              <w:rPr>
                <w:rFonts w:ascii="Arial" w:hAnsi="Arial" w:cs="Arial"/>
                <w:b/>
                <w:bCs/>
                <w:color w:val="800000"/>
                <w:spacing w:val="-12"/>
              </w:rPr>
              <w:t xml:space="preserve"> Since August 1, 2024</w:t>
            </w:r>
          </w:p>
        </w:tc>
        <w:tc>
          <w:tcPr>
            <w:tcW w:w="7747" w:type="dxa"/>
            <w:tcBorders>
              <w:top w:val="single" w:sz="24" w:space="0" w:color="800000"/>
              <w:left w:val="single" w:sz="24" w:space="0" w:color="800000"/>
              <w:bottom w:val="single" w:sz="24" w:space="0" w:color="800000"/>
              <w:right w:val="single" w:sz="24" w:space="0" w:color="800000"/>
            </w:tcBorders>
            <w:vAlign w:val="center"/>
          </w:tcPr>
          <w:p w14:paraId="0256A89B" w14:textId="77777777" w:rsidR="003E4076" w:rsidRPr="00ED1A06" w:rsidRDefault="003E4076" w:rsidP="00E0266E">
            <w:pPr>
              <w:pStyle w:val="TableParagraph"/>
              <w:kinsoku w:val="0"/>
              <w:overflowPunct w:val="0"/>
              <w:ind w:left="216"/>
              <w:rPr>
                <w:rFonts w:ascii="Arial" w:hAnsi="Arial" w:cs="Arial"/>
                <w:b/>
                <w:bCs/>
                <w:i/>
                <w:iCs/>
                <w:color w:val="800000"/>
              </w:rPr>
            </w:pPr>
            <w:r w:rsidRPr="00ED1A06">
              <w:rPr>
                <w:rFonts w:ascii="Arial" w:hAnsi="Arial" w:cs="Arial"/>
                <w:b/>
                <w:bCs/>
                <w:i/>
                <w:iCs/>
                <w:color w:val="800000"/>
              </w:rPr>
              <w:t>Provide narrative to explain recent data provided in the row above.</w:t>
            </w:r>
          </w:p>
        </w:tc>
      </w:tr>
      <w:tr w:rsidR="005343CF" w:rsidRPr="004A2CCA" w14:paraId="0274F4F6" w14:textId="77777777" w:rsidTr="006112EC">
        <w:tblPrEx>
          <w:tblCellMar>
            <w:left w:w="144" w:type="dxa"/>
          </w:tblCellMar>
          <w:tblLook w:val="01E0" w:firstRow="1" w:lastRow="1" w:firstColumn="1" w:lastColumn="1" w:noHBand="0" w:noVBand="0"/>
        </w:tblPrEx>
        <w:trPr>
          <w:cantSplit/>
          <w:trHeight w:val="1094"/>
        </w:trPr>
        <w:tc>
          <w:tcPr>
            <w:tcW w:w="3009"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27B41748" w14:textId="1B9DCD07" w:rsidR="005343CF" w:rsidRPr="004A2CCA" w:rsidRDefault="6D0E0408" w:rsidP="001E5C31">
            <w:pPr>
              <w:spacing w:after="14"/>
              <w:ind w:left="138"/>
              <w:rPr>
                <w:rFonts w:ascii="Arial" w:hAnsi="Arial" w:cs="Arial"/>
              </w:rPr>
            </w:pPr>
            <w:r w:rsidRPr="004A2CCA">
              <w:rPr>
                <w:rFonts w:ascii="Arial" w:hAnsi="Arial" w:cs="Arial"/>
              </w:rPr>
              <w:t xml:space="preserve">Data Source &amp; Methodology </w:t>
            </w:r>
          </w:p>
        </w:tc>
        <w:tc>
          <w:tcPr>
            <w:tcW w:w="7747"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65C779" w14:textId="3EDCB189" w:rsidR="005343CF" w:rsidRPr="004A2CCA" w:rsidRDefault="005343CF" w:rsidP="0040178E">
            <w:pPr>
              <w:spacing w:after="37"/>
              <w:ind w:left="100" w:right="257"/>
              <w:rPr>
                <w:rFonts w:ascii="Arial" w:hAnsi="Arial" w:cs="Arial"/>
              </w:rPr>
            </w:pPr>
            <w:r w:rsidRPr="004A2CCA">
              <w:rPr>
                <w:rFonts w:ascii="Arial" w:hAnsi="Arial" w:cs="Arial"/>
                <w:b/>
                <w:bCs/>
              </w:rPr>
              <w:t>Data Source</w:t>
            </w:r>
            <w:r w:rsidRPr="004A2CCA">
              <w:rPr>
                <w:rFonts w:ascii="Arial" w:hAnsi="Arial" w:cs="Arial"/>
              </w:rPr>
              <w:t xml:space="preserve">: [_] EHR [_] Chart Audit </w:t>
            </w:r>
            <w:r w:rsidR="00200C09">
              <w:rPr>
                <w:rFonts w:ascii="Arial" w:hAnsi="Arial" w:cs="Arial"/>
              </w:rPr>
              <w:br/>
            </w:r>
            <w:r w:rsidRPr="004A2CCA">
              <w:rPr>
                <w:rFonts w:ascii="Arial" w:hAnsi="Arial" w:cs="Arial"/>
              </w:rPr>
              <w:t xml:space="preserve">[_] Other (If Other, please specify): </w:t>
            </w:r>
            <w:r w:rsidR="00F23D7D" w:rsidRPr="004A2CCA">
              <w:rPr>
                <w:rFonts w:ascii="Arial" w:hAnsi="Arial" w:cs="Arial"/>
                <w:u w:val="single" w:color="000000"/>
              </w:rPr>
              <w:tab/>
            </w:r>
            <w:r w:rsidR="00F23D7D" w:rsidRPr="004A2CCA">
              <w:rPr>
                <w:rFonts w:ascii="Arial" w:hAnsi="Arial" w:cs="Arial"/>
                <w:u w:val="single" w:color="000000"/>
              </w:rPr>
              <w:tab/>
            </w:r>
            <w:r w:rsidR="00F23D7D" w:rsidRPr="004A2CCA">
              <w:rPr>
                <w:rFonts w:ascii="Arial" w:hAnsi="Arial" w:cs="Arial"/>
                <w:u w:val="single" w:color="000000"/>
              </w:rPr>
              <w:tab/>
            </w:r>
            <w:r w:rsidR="00F23D7D" w:rsidRPr="004A2CCA">
              <w:rPr>
                <w:rFonts w:ascii="Arial" w:hAnsi="Arial" w:cs="Arial"/>
                <w:u w:val="single" w:color="000000"/>
              </w:rPr>
              <w:tab/>
            </w:r>
            <w:r w:rsidR="00F23D7D" w:rsidRPr="004A2CCA">
              <w:rPr>
                <w:rFonts w:ascii="Arial" w:hAnsi="Arial" w:cs="Arial"/>
                <w:u w:val="single" w:color="000000"/>
              </w:rPr>
              <w:tab/>
            </w:r>
            <w:r w:rsidRPr="004A2CCA">
              <w:rPr>
                <w:rFonts w:ascii="Arial" w:hAnsi="Arial" w:cs="Arial"/>
                <w:u w:val="single" w:color="000000"/>
              </w:rPr>
              <w:tab/>
            </w:r>
            <w:r w:rsidRPr="004A2CCA">
              <w:rPr>
                <w:rFonts w:ascii="Arial" w:hAnsi="Arial" w:cs="Arial"/>
              </w:rPr>
              <w:t xml:space="preserve"> </w:t>
            </w:r>
          </w:p>
          <w:p w14:paraId="6DA2326A" w14:textId="215B72A4" w:rsidR="001E3326" w:rsidRPr="004A2CCA" w:rsidRDefault="6D0E0408" w:rsidP="00BC46BC">
            <w:pPr>
              <w:spacing w:before="120" w:after="360" w:line="240" w:lineRule="auto"/>
              <w:ind w:left="101" w:right="259"/>
              <w:rPr>
                <w:rFonts w:ascii="Arial" w:hAnsi="Arial" w:cs="Arial"/>
              </w:rPr>
            </w:pPr>
            <w:r w:rsidRPr="004A2CCA">
              <w:rPr>
                <w:rFonts w:ascii="Arial" w:hAnsi="Arial" w:cs="Arial"/>
                <w:b/>
                <w:bCs/>
              </w:rPr>
              <w:t>Data Methodology Description</w:t>
            </w:r>
            <w:r w:rsidRPr="004A2CCA">
              <w:rPr>
                <w:rFonts w:ascii="Arial" w:hAnsi="Arial" w:cs="Arial"/>
              </w:rPr>
              <w:t xml:space="preserve">: </w:t>
            </w:r>
          </w:p>
        </w:tc>
      </w:tr>
      <w:tr w:rsidR="005343CF" w:rsidRPr="004A2CCA" w14:paraId="42C1E91E" w14:textId="77777777" w:rsidTr="006112EC">
        <w:tblPrEx>
          <w:tblCellMar>
            <w:left w:w="144" w:type="dxa"/>
          </w:tblCellMar>
          <w:tblLook w:val="01E0" w:firstRow="1" w:lastRow="1" w:firstColumn="1" w:lastColumn="1" w:noHBand="0" w:noVBand="0"/>
        </w:tblPrEx>
        <w:trPr>
          <w:cantSplit/>
          <w:trHeight w:val="1094"/>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2ABC862D" w14:textId="15188A98" w:rsidR="005343CF" w:rsidRPr="004A2CCA" w:rsidRDefault="6D0E0408" w:rsidP="001E5C31">
            <w:pPr>
              <w:spacing w:after="14"/>
              <w:ind w:left="138"/>
              <w:rPr>
                <w:rFonts w:ascii="Arial" w:hAnsi="Arial" w:cs="Arial"/>
              </w:rPr>
            </w:pPr>
            <w:r w:rsidRPr="004A2CCA">
              <w:rPr>
                <w:rFonts w:ascii="Arial" w:hAnsi="Arial" w:cs="Arial"/>
              </w:rPr>
              <w:t xml:space="preserve">Key Factor and Major Planned Action #1 </w:t>
            </w:r>
          </w:p>
        </w:tc>
        <w:tc>
          <w:tcPr>
            <w:tcW w:w="77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7445AA" w14:textId="77777777" w:rsidR="005343CF" w:rsidRPr="004A2CCA" w:rsidRDefault="6D0E0408" w:rsidP="003169A1">
            <w:pPr>
              <w:spacing w:after="0" w:line="240" w:lineRule="auto"/>
              <w:ind w:left="101" w:right="259"/>
              <w:rPr>
                <w:rFonts w:ascii="Arial" w:hAnsi="Arial" w:cs="Arial"/>
                <w:i/>
                <w:iCs/>
              </w:rPr>
            </w:pPr>
            <w:r w:rsidRPr="004A2CCA">
              <w:rPr>
                <w:rFonts w:ascii="Arial" w:hAnsi="Arial" w:cs="Arial"/>
                <w:b/>
                <w:bCs/>
              </w:rPr>
              <w:t>Key Factor Type</w:t>
            </w:r>
            <w:r w:rsidRPr="004A2CCA">
              <w:rPr>
                <w:rFonts w:ascii="Arial" w:hAnsi="Arial" w:cs="Arial"/>
              </w:rPr>
              <w:t xml:space="preserve">: [_] Contributing [_] </w:t>
            </w:r>
            <w:proofErr w:type="gramStart"/>
            <w:r w:rsidRPr="004A2CCA">
              <w:rPr>
                <w:rFonts w:ascii="Arial" w:hAnsi="Arial" w:cs="Arial"/>
              </w:rPr>
              <w:t>Restricting</w:t>
            </w:r>
            <w:proofErr w:type="gramEnd"/>
            <w:r w:rsidRPr="004A2CCA">
              <w:rPr>
                <w:rFonts w:ascii="Arial" w:hAnsi="Arial" w:cs="Arial"/>
              </w:rPr>
              <w:t xml:space="preserve"> </w:t>
            </w:r>
          </w:p>
          <w:p w14:paraId="1BE9E6ED" w14:textId="4D872A70" w:rsidR="001E3326" w:rsidRPr="004A2CCA" w:rsidRDefault="6D0E0408" w:rsidP="00BC46BC">
            <w:pPr>
              <w:spacing w:before="120" w:after="360" w:line="240" w:lineRule="auto"/>
              <w:ind w:left="101" w:right="259"/>
              <w:rPr>
                <w:rFonts w:ascii="Arial" w:hAnsi="Arial" w:cs="Arial"/>
              </w:rPr>
            </w:pPr>
            <w:r w:rsidRPr="004A2CCA">
              <w:rPr>
                <w:rFonts w:ascii="Arial" w:hAnsi="Arial" w:cs="Arial"/>
                <w:b/>
                <w:bCs/>
              </w:rPr>
              <w:t>Key Factor Description</w:t>
            </w:r>
            <w:r w:rsidRPr="004A2CCA">
              <w:rPr>
                <w:rFonts w:ascii="Arial" w:hAnsi="Arial" w:cs="Arial"/>
              </w:rPr>
              <w:t xml:space="preserve">: </w:t>
            </w:r>
          </w:p>
          <w:p w14:paraId="17D43354" w14:textId="293D5A8B" w:rsidR="001E3326" w:rsidRPr="004A2CCA" w:rsidRDefault="6D0E0408" w:rsidP="00BC46BC">
            <w:pPr>
              <w:spacing w:before="120" w:after="360" w:line="240" w:lineRule="auto"/>
              <w:ind w:left="101" w:right="259"/>
              <w:rPr>
                <w:rFonts w:ascii="Arial" w:hAnsi="Arial" w:cs="Arial"/>
              </w:rPr>
            </w:pPr>
            <w:r w:rsidRPr="004A2CCA">
              <w:rPr>
                <w:rFonts w:ascii="Arial" w:hAnsi="Arial" w:cs="Arial"/>
                <w:b/>
                <w:bCs/>
              </w:rPr>
              <w:t>Major Planned Action Description</w:t>
            </w:r>
            <w:r w:rsidRPr="004A2CCA">
              <w:rPr>
                <w:rFonts w:ascii="Arial" w:hAnsi="Arial" w:cs="Arial"/>
              </w:rPr>
              <w:t xml:space="preserve">: </w:t>
            </w:r>
          </w:p>
        </w:tc>
      </w:tr>
      <w:tr w:rsidR="00E16FEE" w:rsidRPr="004A2CCA" w14:paraId="532B5691" w14:textId="77777777" w:rsidTr="006112EC">
        <w:tblPrEx>
          <w:tblCellMar>
            <w:left w:w="144" w:type="dxa"/>
          </w:tblCellMar>
          <w:tblLook w:val="01E0" w:firstRow="1" w:lastRow="1" w:firstColumn="1" w:lastColumn="1" w:noHBand="0" w:noVBand="0"/>
        </w:tblPrEx>
        <w:trPr>
          <w:cantSplit/>
          <w:trHeight w:val="1094"/>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6F605B18" w14:textId="49EA74E3" w:rsidR="00E16FEE" w:rsidRPr="004A2CCA" w:rsidRDefault="00E16FEE" w:rsidP="00E16FEE">
            <w:pPr>
              <w:spacing w:after="14"/>
              <w:ind w:left="138"/>
              <w:rPr>
                <w:rFonts w:ascii="Arial" w:hAnsi="Arial" w:cs="Arial"/>
              </w:rPr>
            </w:pPr>
            <w:r w:rsidRPr="004A2CCA">
              <w:rPr>
                <w:rFonts w:ascii="Arial" w:hAnsi="Arial" w:cs="Arial"/>
              </w:rPr>
              <w:t xml:space="preserve">Key Factor and Major Planned Action #2 </w:t>
            </w:r>
          </w:p>
        </w:tc>
        <w:tc>
          <w:tcPr>
            <w:tcW w:w="77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8A1406" w14:textId="77777777" w:rsidR="00E16FEE" w:rsidRPr="004A2CCA" w:rsidRDefault="00E16FEE" w:rsidP="003169A1">
            <w:pPr>
              <w:spacing w:after="0" w:line="240" w:lineRule="auto"/>
              <w:ind w:left="101" w:right="259"/>
              <w:rPr>
                <w:rFonts w:ascii="Arial" w:hAnsi="Arial" w:cs="Arial"/>
                <w:i/>
                <w:iCs/>
              </w:rPr>
            </w:pPr>
            <w:r w:rsidRPr="004A2CCA">
              <w:rPr>
                <w:rFonts w:ascii="Arial" w:hAnsi="Arial" w:cs="Arial"/>
                <w:b/>
                <w:bCs/>
              </w:rPr>
              <w:t>Key Factor Type</w:t>
            </w:r>
            <w:r w:rsidRPr="004A2CCA">
              <w:rPr>
                <w:rFonts w:ascii="Arial" w:hAnsi="Arial" w:cs="Arial"/>
              </w:rPr>
              <w:t xml:space="preserve">: [_] Contributing [_] </w:t>
            </w:r>
            <w:proofErr w:type="gramStart"/>
            <w:r w:rsidRPr="004A2CCA">
              <w:rPr>
                <w:rFonts w:ascii="Arial" w:hAnsi="Arial" w:cs="Arial"/>
              </w:rPr>
              <w:t>Restricting</w:t>
            </w:r>
            <w:proofErr w:type="gramEnd"/>
            <w:r w:rsidRPr="004A2CCA">
              <w:rPr>
                <w:rFonts w:ascii="Arial" w:hAnsi="Arial" w:cs="Arial"/>
              </w:rPr>
              <w:t xml:space="preserve"> </w:t>
            </w:r>
          </w:p>
          <w:p w14:paraId="1EB633F1" w14:textId="7291BA74" w:rsidR="001E3326" w:rsidRPr="004A2CCA" w:rsidRDefault="00E16FEE" w:rsidP="00BC46BC">
            <w:pPr>
              <w:spacing w:before="120" w:after="360" w:line="240" w:lineRule="auto"/>
              <w:ind w:left="101" w:right="259"/>
              <w:rPr>
                <w:rFonts w:ascii="Arial" w:hAnsi="Arial" w:cs="Arial"/>
              </w:rPr>
            </w:pPr>
            <w:r w:rsidRPr="004A2CCA">
              <w:rPr>
                <w:rFonts w:ascii="Arial" w:hAnsi="Arial" w:cs="Arial"/>
                <w:b/>
                <w:bCs/>
              </w:rPr>
              <w:t>Key Factor Description</w:t>
            </w:r>
            <w:r w:rsidRPr="004A2CCA">
              <w:rPr>
                <w:rFonts w:ascii="Arial" w:hAnsi="Arial" w:cs="Arial"/>
              </w:rPr>
              <w:t xml:space="preserve">: </w:t>
            </w:r>
          </w:p>
          <w:p w14:paraId="1B8EDFC5" w14:textId="71451910" w:rsidR="001E3326" w:rsidRPr="004A2CCA" w:rsidRDefault="00E16FEE" w:rsidP="00BC46BC">
            <w:pPr>
              <w:spacing w:before="120" w:after="360" w:line="240" w:lineRule="auto"/>
              <w:ind w:left="101" w:right="259"/>
              <w:rPr>
                <w:rFonts w:ascii="Arial" w:hAnsi="Arial" w:cs="Arial"/>
              </w:rPr>
            </w:pPr>
            <w:r w:rsidRPr="004A2CCA">
              <w:rPr>
                <w:rFonts w:ascii="Arial" w:hAnsi="Arial" w:cs="Arial"/>
                <w:b/>
                <w:bCs/>
              </w:rPr>
              <w:t>Major Planned Action Description</w:t>
            </w:r>
            <w:r w:rsidRPr="004A2CCA">
              <w:rPr>
                <w:rFonts w:ascii="Arial" w:hAnsi="Arial" w:cs="Arial"/>
              </w:rPr>
              <w:t xml:space="preserve">: </w:t>
            </w:r>
          </w:p>
        </w:tc>
      </w:tr>
      <w:tr w:rsidR="005343CF" w:rsidRPr="004A2CCA" w14:paraId="143D8C00" w14:textId="77777777" w:rsidTr="006112EC">
        <w:tblPrEx>
          <w:tblCellMar>
            <w:left w:w="144" w:type="dxa"/>
          </w:tblCellMar>
          <w:tblLook w:val="01E0" w:firstRow="1" w:lastRow="1" w:firstColumn="1" w:lastColumn="1" w:noHBand="0" w:noVBand="0"/>
        </w:tblPrEx>
        <w:trPr>
          <w:cantSplit/>
          <w:trHeight w:val="1094"/>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0EAE3DCF" w14:textId="2D2E449D" w:rsidR="005343CF" w:rsidRPr="004A2CCA" w:rsidRDefault="6D0E0408" w:rsidP="001E5C31">
            <w:pPr>
              <w:spacing w:after="14"/>
              <w:ind w:left="138"/>
              <w:rPr>
                <w:rFonts w:ascii="Arial" w:hAnsi="Arial" w:cs="Arial"/>
              </w:rPr>
            </w:pPr>
            <w:r w:rsidRPr="004A2CCA">
              <w:rPr>
                <w:rFonts w:ascii="Arial" w:hAnsi="Arial" w:cs="Arial"/>
              </w:rPr>
              <w:t>Key Factor and Major Planned Action #3</w:t>
            </w:r>
            <w:r w:rsidRPr="004A2CCA">
              <w:rPr>
                <w:rFonts w:ascii="Arial" w:eastAsia="Calibri" w:hAnsi="Arial" w:cs="Arial"/>
                <w:sz w:val="15"/>
                <w:szCs w:val="15"/>
              </w:rPr>
              <w:t xml:space="preserve"> </w:t>
            </w:r>
          </w:p>
        </w:tc>
        <w:tc>
          <w:tcPr>
            <w:tcW w:w="77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85E798" w14:textId="77777777" w:rsidR="005343CF" w:rsidRPr="004A2CCA" w:rsidRDefault="6D0E0408" w:rsidP="003169A1">
            <w:pPr>
              <w:spacing w:after="0" w:line="240" w:lineRule="auto"/>
              <w:ind w:left="101" w:right="259"/>
              <w:rPr>
                <w:rFonts w:ascii="Arial" w:hAnsi="Arial" w:cs="Arial"/>
                <w:i/>
                <w:iCs/>
              </w:rPr>
            </w:pPr>
            <w:r w:rsidRPr="004A2CCA">
              <w:rPr>
                <w:rFonts w:ascii="Arial" w:hAnsi="Arial" w:cs="Arial"/>
                <w:b/>
                <w:bCs/>
              </w:rPr>
              <w:t>Key Factor Type</w:t>
            </w:r>
            <w:r w:rsidRPr="004A2CCA">
              <w:rPr>
                <w:rFonts w:ascii="Arial" w:hAnsi="Arial" w:cs="Arial"/>
              </w:rPr>
              <w:t xml:space="preserve">: [_] Contributing [_] </w:t>
            </w:r>
            <w:proofErr w:type="gramStart"/>
            <w:r w:rsidRPr="004A2CCA">
              <w:rPr>
                <w:rFonts w:ascii="Arial" w:hAnsi="Arial" w:cs="Arial"/>
              </w:rPr>
              <w:t>Restricting</w:t>
            </w:r>
            <w:proofErr w:type="gramEnd"/>
            <w:r w:rsidRPr="004A2CCA">
              <w:rPr>
                <w:rFonts w:ascii="Arial" w:hAnsi="Arial" w:cs="Arial"/>
              </w:rPr>
              <w:t xml:space="preserve"> </w:t>
            </w:r>
          </w:p>
          <w:p w14:paraId="2DAC1B40" w14:textId="0E04289B" w:rsidR="001E3326" w:rsidRPr="004A2CCA" w:rsidRDefault="6D0E0408" w:rsidP="00BC46BC">
            <w:pPr>
              <w:spacing w:before="120" w:after="360" w:line="240" w:lineRule="auto"/>
              <w:ind w:left="101" w:right="259"/>
              <w:rPr>
                <w:rFonts w:ascii="Arial" w:hAnsi="Arial" w:cs="Arial"/>
              </w:rPr>
            </w:pPr>
            <w:r w:rsidRPr="004A2CCA">
              <w:rPr>
                <w:rFonts w:ascii="Arial" w:hAnsi="Arial" w:cs="Arial"/>
                <w:b/>
                <w:bCs/>
              </w:rPr>
              <w:t>Key Factor Description</w:t>
            </w:r>
            <w:r w:rsidRPr="004A2CCA">
              <w:rPr>
                <w:rFonts w:ascii="Arial" w:hAnsi="Arial" w:cs="Arial"/>
              </w:rPr>
              <w:t xml:space="preserve">: </w:t>
            </w:r>
          </w:p>
          <w:p w14:paraId="545D2411" w14:textId="21D2384F" w:rsidR="001E3326" w:rsidRPr="00BC46BC" w:rsidRDefault="6D0E0408" w:rsidP="00BC46BC">
            <w:pPr>
              <w:spacing w:before="120" w:after="360" w:line="240" w:lineRule="auto"/>
              <w:ind w:left="101" w:right="259"/>
              <w:rPr>
                <w:rFonts w:ascii="Arial" w:eastAsia="Calibri" w:hAnsi="Arial" w:cs="Arial"/>
              </w:rPr>
            </w:pPr>
            <w:r w:rsidRPr="004A2CCA">
              <w:rPr>
                <w:rFonts w:ascii="Arial" w:hAnsi="Arial" w:cs="Arial"/>
                <w:b/>
                <w:bCs/>
              </w:rPr>
              <w:t>Major Planned Action Description</w:t>
            </w:r>
            <w:r w:rsidRPr="004A2CCA">
              <w:rPr>
                <w:rFonts w:ascii="Arial" w:hAnsi="Arial" w:cs="Arial"/>
              </w:rPr>
              <w:t>:</w:t>
            </w:r>
            <w:r w:rsidRPr="004A2CCA">
              <w:rPr>
                <w:rFonts w:ascii="Arial" w:eastAsia="Calibri" w:hAnsi="Arial" w:cs="Arial"/>
              </w:rPr>
              <w:t xml:space="preserve"> </w:t>
            </w:r>
          </w:p>
        </w:tc>
      </w:tr>
      <w:tr w:rsidR="001E3326" w:rsidRPr="004A2CCA" w14:paraId="29FD0DCF" w14:textId="77777777" w:rsidTr="006112EC">
        <w:tblPrEx>
          <w:tblCellMar>
            <w:left w:w="144" w:type="dxa"/>
          </w:tblCellMar>
          <w:tblLook w:val="01E0" w:firstRow="1" w:lastRow="1" w:firstColumn="1" w:lastColumn="1" w:noHBand="0" w:noVBand="0"/>
        </w:tblPrEx>
        <w:trPr>
          <w:cantSplit/>
          <w:trHeight w:val="1094"/>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33F2C17E" w14:textId="75CBF109" w:rsidR="001E3326" w:rsidRPr="004A2CCA" w:rsidRDefault="001E3326" w:rsidP="001E5C31">
            <w:pPr>
              <w:spacing w:after="14"/>
              <w:ind w:left="138"/>
              <w:rPr>
                <w:rFonts w:ascii="Arial" w:hAnsi="Arial" w:cs="Arial"/>
              </w:rPr>
            </w:pPr>
            <w:r>
              <w:rPr>
                <w:rFonts w:ascii="Arial" w:hAnsi="Arial" w:cs="Arial"/>
              </w:rPr>
              <w:t>Comments</w:t>
            </w:r>
          </w:p>
        </w:tc>
        <w:tc>
          <w:tcPr>
            <w:tcW w:w="77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F5C7C2" w14:textId="77777777" w:rsidR="001E3326" w:rsidRPr="004A2CCA" w:rsidRDefault="001E3326" w:rsidP="003169A1">
            <w:pPr>
              <w:spacing w:after="0" w:line="240" w:lineRule="auto"/>
              <w:ind w:left="101" w:right="259"/>
              <w:rPr>
                <w:rFonts w:ascii="Arial" w:hAnsi="Arial" w:cs="Arial"/>
                <w:b/>
                <w:bCs/>
              </w:rPr>
            </w:pPr>
          </w:p>
        </w:tc>
      </w:tr>
    </w:tbl>
    <w:p w14:paraId="02EC5289" w14:textId="62DE9129" w:rsidR="00BB0737" w:rsidRPr="007B0196" w:rsidRDefault="007B0196" w:rsidP="007B0196">
      <w:pPr>
        <w:pStyle w:val="Heading2"/>
      </w:pPr>
      <w:r w:rsidRPr="007B0196">
        <w:lastRenderedPageBreak/>
        <w:t>2. Focus Area: Controlling High Blood Pressure</w:t>
      </w:r>
    </w:p>
    <w:tbl>
      <w:tblPr>
        <w:tblW w:w="10800" w:type="dxa"/>
        <w:tblInd w:w="-5" w:type="dxa"/>
        <w:tblCellMar>
          <w:top w:w="42" w:type="dxa"/>
          <w:right w:w="16" w:type="dxa"/>
        </w:tblCellMar>
        <w:tblLook w:val="04A0" w:firstRow="1" w:lastRow="0" w:firstColumn="1" w:lastColumn="0" w:noHBand="0" w:noVBand="1"/>
      </w:tblPr>
      <w:tblGrid>
        <w:gridCol w:w="3009"/>
        <w:gridCol w:w="7791"/>
      </w:tblGrid>
      <w:tr w:rsidR="001E3326" w:rsidRPr="004A2CCA" w14:paraId="06897443" w14:textId="77777777" w:rsidTr="006112EC">
        <w:trPr>
          <w:cantSplit/>
          <w:trHeight w:val="432"/>
          <w:tblHeader/>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4B3D6"/>
            <w:vAlign w:val="center"/>
          </w:tcPr>
          <w:p w14:paraId="245CA628" w14:textId="2462F20B" w:rsidR="001E3326" w:rsidRPr="004A2CCA" w:rsidRDefault="001E3326" w:rsidP="0040178E">
            <w:pPr>
              <w:ind w:left="100" w:right="257"/>
              <w:rPr>
                <w:rFonts w:ascii="Arial" w:hAnsi="Arial" w:cs="Arial"/>
              </w:rPr>
            </w:pPr>
            <w:r w:rsidRPr="004A2CCA">
              <w:rPr>
                <w:rFonts w:ascii="Arial" w:hAnsi="Arial" w:cs="Arial"/>
                <w:b/>
                <w:bCs/>
              </w:rPr>
              <w:t>2. Focus Area: Controlling High Blood Pressure</w:t>
            </w:r>
            <w:r w:rsidRPr="004A2CCA">
              <w:rPr>
                <w:rFonts w:ascii="Arial" w:hAnsi="Arial" w:cs="Arial"/>
              </w:rPr>
              <w:t xml:space="preserve"> </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4B3D6"/>
            <w:vAlign w:val="center"/>
          </w:tcPr>
          <w:p w14:paraId="2076BEFB" w14:textId="7D6EF291" w:rsidR="001E3326" w:rsidRPr="004A2CCA" w:rsidRDefault="001E3326" w:rsidP="0040178E">
            <w:pPr>
              <w:ind w:left="100" w:right="257"/>
              <w:rPr>
                <w:rFonts w:ascii="Arial" w:hAnsi="Arial" w:cs="Arial"/>
              </w:rPr>
            </w:pPr>
          </w:p>
        </w:tc>
      </w:tr>
      <w:tr w:rsidR="005343CF" w:rsidRPr="004A2CCA" w14:paraId="329AB4FF" w14:textId="77777777" w:rsidTr="006112EC">
        <w:trPr>
          <w:cantSplit/>
          <w:trHeight w:val="893"/>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623DCFFB" w14:textId="77777777" w:rsidR="005343CF" w:rsidRPr="004A2CCA" w:rsidRDefault="6D0E0408" w:rsidP="005343CF">
            <w:pPr>
              <w:ind w:left="138"/>
              <w:rPr>
                <w:rFonts w:ascii="Arial" w:hAnsi="Arial" w:cs="Arial"/>
              </w:rPr>
            </w:pPr>
            <w:r w:rsidRPr="004A2CCA">
              <w:rPr>
                <w:rFonts w:ascii="Arial" w:hAnsi="Arial" w:cs="Arial"/>
              </w:rPr>
              <w:t xml:space="preserve">Performance Measure </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60BF60" w14:textId="6D643C17" w:rsidR="00470464" w:rsidRPr="004A2CCA" w:rsidRDefault="6D0E0408" w:rsidP="0040178E">
            <w:pPr>
              <w:ind w:left="100" w:right="257"/>
              <w:rPr>
                <w:rFonts w:ascii="Arial" w:hAnsi="Arial" w:cs="Arial"/>
              </w:rPr>
            </w:pPr>
            <w:r w:rsidRPr="004A2CCA">
              <w:rPr>
                <w:rFonts w:ascii="Arial" w:hAnsi="Arial" w:cs="Arial"/>
              </w:rPr>
              <w:t>Percentage of patients 18–85 years of age who had a diagnosis of</w:t>
            </w:r>
            <w:r w:rsidR="00914988" w:rsidRPr="004A2CCA">
              <w:rPr>
                <w:rFonts w:ascii="Arial" w:hAnsi="Arial" w:cs="Arial"/>
              </w:rPr>
              <w:t xml:space="preserve"> essential</w:t>
            </w:r>
            <w:r w:rsidRPr="004A2CCA">
              <w:rPr>
                <w:rFonts w:ascii="Arial" w:hAnsi="Arial" w:cs="Arial"/>
              </w:rPr>
              <w:t xml:space="preserve"> hypertension overlapping the measurement period or the year prior and whose most recent blood pressure (BP) was adequately controlled (less than 140/90 mmHg) during the measurement period.</w:t>
            </w:r>
          </w:p>
        </w:tc>
      </w:tr>
      <w:tr w:rsidR="005343CF" w:rsidRPr="004A2CCA" w14:paraId="6EBDB5CC" w14:textId="77777777" w:rsidTr="006112EC">
        <w:trPr>
          <w:cantSplit/>
          <w:trHeight w:val="444"/>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741E5C7F" w14:textId="77777777" w:rsidR="005343CF" w:rsidRPr="004A2CCA" w:rsidRDefault="6D0E0408" w:rsidP="005343CF">
            <w:pPr>
              <w:ind w:left="138"/>
              <w:rPr>
                <w:rFonts w:ascii="Arial" w:hAnsi="Arial" w:cs="Arial"/>
              </w:rPr>
            </w:pPr>
            <w:r w:rsidRPr="004A2CCA">
              <w:rPr>
                <w:rFonts w:ascii="Arial" w:hAnsi="Arial" w:cs="Arial"/>
              </w:rPr>
              <w:t xml:space="preserve">Target Goal Description </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CF6760" w14:textId="77777777" w:rsidR="005343CF" w:rsidRPr="000C01C6" w:rsidRDefault="005343CF" w:rsidP="00E16FEE">
            <w:pPr>
              <w:spacing w:before="240" w:after="240" w:line="240" w:lineRule="auto"/>
              <w:ind w:left="101" w:right="259"/>
              <w:rPr>
                <w:rFonts w:ascii="Arial" w:hAnsi="Arial" w:cs="Arial"/>
                <w:iCs/>
              </w:rPr>
            </w:pPr>
          </w:p>
        </w:tc>
      </w:tr>
      <w:tr w:rsidR="005343CF" w:rsidRPr="004A2CCA" w14:paraId="66CE201C" w14:textId="77777777" w:rsidTr="006112EC">
        <w:trPr>
          <w:cantSplit/>
          <w:trHeight w:val="974"/>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7EF450D6" w14:textId="77777777" w:rsidR="005343CF" w:rsidRPr="004A2CCA" w:rsidRDefault="6D0E0408" w:rsidP="005343CF">
            <w:pPr>
              <w:ind w:left="138"/>
              <w:rPr>
                <w:rFonts w:ascii="Arial" w:hAnsi="Arial" w:cs="Arial"/>
              </w:rPr>
            </w:pPr>
            <w:r w:rsidRPr="004A2CCA">
              <w:rPr>
                <w:rFonts w:ascii="Arial" w:hAnsi="Arial" w:cs="Arial"/>
              </w:rPr>
              <w:t xml:space="preserve">Numerator Description </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CE1A26" w14:textId="663B79E8" w:rsidR="00470464" w:rsidRPr="004A2CCA" w:rsidRDefault="6D0E0408" w:rsidP="0040178E">
            <w:pPr>
              <w:ind w:left="100" w:right="257"/>
              <w:rPr>
                <w:rFonts w:ascii="Arial" w:hAnsi="Arial" w:cs="Arial"/>
              </w:rPr>
            </w:pPr>
            <w:r w:rsidRPr="004A2CCA">
              <w:rPr>
                <w:rFonts w:ascii="Arial" w:hAnsi="Arial" w:cs="Arial"/>
              </w:rPr>
              <w:t>Patients whose most recent blood pressure is adequately controlled (systolic blood pressure less than 140 mmHg and diastolic blood pressure less than 90 mmHg) during the measurement period.</w:t>
            </w:r>
          </w:p>
        </w:tc>
      </w:tr>
      <w:tr w:rsidR="005343CF" w:rsidRPr="004A2CCA" w14:paraId="6CC19EFC" w14:textId="77777777" w:rsidTr="006112EC">
        <w:trPr>
          <w:cantSplit/>
          <w:trHeight w:val="991"/>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0CB2B934" w14:textId="77777777" w:rsidR="005343CF" w:rsidRPr="004A2CCA" w:rsidRDefault="6D0E0408" w:rsidP="005343CF">
            <w:pPr>
              <w:ind w:left="138"/>
              <w:rPr>
                <w:rFonts w:ascii="Arial" w:hAnsi="Arial" w:cs="Arial"/>
              </w:rPr>
            </w:pPr>
            <w:r w:rsidRPr="004A2CCA">
              <w:rPr>
                <w:rFonts w:ascii="Arial" w:hAnsi="Arial" w:cs="Arial"/>
              </w:rPr>
              <w:t xml:space="preserve">Denominator Description </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204443" w14:textId="44C18600" w:rsidR="000F4ED0" w:rsidRPr="004A2CCA" w:rsidRDefault="6D0E0408" w:rsidP="0040178E">
            <w:pPr>
              <w:ind w:left="100" w:right="257"/>
              <w:rPr>
                <w:rFonts w:ascii="Arial" w:hAnsi="Arial" w:cs="Arial"/>
              </w:rPr>
            </w:pPr>
            <w:r w:rsidRPr="004A2CCA">
              <w:rPr>
                <w:rFonts w:ascii="Arial" w:hAnsi="Arial" w:cs="Arial"/>
              </w:rPr>
              <w:t xml:space="preserve">Patients 18 through 84 years of age who had a diagnosis of essential hypertension overlapping the measurement period or the year prior to the measurement period with a </w:t>
            </w:r>
            <w:r w:rsidR="00823015" w:rsidRPr="004A2CCA">
              <w:rPr>
                <w:rFonts w:ascii="Arial" w:hAnsi="Arial" w:cs="Arial"/>
              </w:rPr>
              <w:t xml:space="preserve">countable </w:t>
            </w:r>
            <w:r w:rsidRPr="004A2CCA">
              <w:rPr>
                <w:rFonts w:ascii="Arial" w:hAnsi="Arial" w:cs="Arial"/>
              </w:rPr>
              <w:t>visit during the measurement period.</w:t>
            </w:r>
          </w:p>
          <w:p w14:paraId="35BC1B58" w14:textId="77777777" w:rsidR="00823015" w:rsidRPr="004A2CCA" w:rsidRDefault="6D0E0408" w:rsidP="00823015">
            <w:pPr>
              <w:pStyle w:val="TableParagraph"/>
              <w:ind w:left="100" w:right="257"/>
              <w:rPr>
                <w:rFonts w:ascii="Arial" w:hAnsi="Arial" w:cs="Arial"/>
              </w:rPr>
            </w:pPr>
            <w:r w:rsidRPr="004A2CCA">
              <w:rPr>
                <w:rFonts w:ascii="Arial" w:hAnsi="Arial" w:cs="Arial"/>
              </w:rPr>
              <w:t>Exclusions:</w:t>
            </w:r>
          </w:p>
          <w:p w14:paraId="084BB84D" w14:textId="3B095FB5" w:rsidR="00D51B8A" w:rsidRPr="004A2CCA" w:rsidRDefault="000F4ED0" w:rsidP="00D51B8A">
            <w:pPr>
              <w:pStyle w:val="TableParagraph"/>
              <w:numPr>
                <w:ilvl w:val="0"/>
                <w:numId w:val="33"/>
              </w:numPr>
              <w:ind w:right="257"/>
              <w:rPr>
                <w:rFonts w:ascii="Arial" w:hAnsi="Arial" w:cs="Arial"/>
              </w:rPr>
            </w:pPr>
            <w:r w:rsidRPr="27C84239">
              <w:rPr>
                <w:rFonts w:ascii="Arial" w:hAnsi="Arial" w:cs="Arial"/>
              </w:rPr>
              <w:t xml:space="preserve">Patients with evidence of ESRD, </w:t>
            </w:r>
            <w:r w:rsidRPr="27C84239">
              <w:rPr>
                <w:rFonts w:ascii="Arial" w:eastAsiaTheme="minorEastAsia" w:hAnsi="Arial" w:cs="Arial"/>
              </w:rPr>
              <w:t>dialysis, or renal transplant</w:t>
            </w:r>
            <w:r w:rsidRPr="27C84239">
              <w:rPr>
                <w:rFonts w:ascii="Arial" w:hAnsi="Arial" w:cs="Arial"/>
              </w:rPr>
              <w:t xml:space="preserve"> before or during the </w:t>
            </w:r>
            <w:r w:rsidR="1E2199A0" w:rsidRPr="27C84239">
              <w:rPr>
                <w:rFonts w:ascii="Arial" w:hAnsi="Arial" w:cs="Arial"/>
              </w:rPr>
              <w:t>measurement period</w:t>
            </w:r>
            <w:r w:rsidR="00D51B8A" w:rsidRPr="27C84239">
              <w:rPr>
                <w:rFonts w:ascii="Arial" w:hAnsi="Arial" w:cs="Arial"/>
              </w:rPr>
              <w:t>.</w:t>
            </w:r>
          </w:p>
          <w:p w14:paraId="2B21B82F" w14:textId="559BDF85" w:rsidR="00D51B8A" w:rsidRPr="004A2CCA" w:rsidRDefault="000F4ED0" w:rsidP="00D51B8A">
            <w:pPr>
              <w:pStyle w:val="TableParagraph"/>
              <w:numPr>
                <w:ilvl w:val="0"/>
                <w:numId w:val="33"/>
              </w:numPr>
              <w:ind w:right="257"/>
              <w:rPr>
                <w:rFonts w:ascii="Arial" w:hAnsi="Arial" w:cs="Arial"/>
              </w:rPr>
            </w:pPr>
            <w:r w:rsidRPr="27C84239">
              <w:rPr>
                <w:rFonts w:ascii="Arial" w:hAnsi="Arial" w:cs="Arial"/>
              </w:rPr>
              <w:t xml:space="preserve">Patients with a </w:t>
            </w:r>
            <w:r w:rsidR="3BCD2FBC" w:rsidRPr="27C84239">
              <w:rPr>
                <w:rFonts w:ascii="Arial" w:hAnsi="Arial" w:cs="Arial"/>
              </w:rPr>
              <w:t>diagnosis of</w:t>
            </w:r>
            <w:r w:rsidRPr="27C84239">
              <w:rPr>
                <w:rFonts w:ascii="Arial" w:hAnsi="Arial" w:cs="Arial"/>
              </w:rPr>
              <w:t xml:space="preserve"> pregnancy during the measurement period</w:t>
            </w:r>
          </w:p>
          <w:p w14:paraId="1C66D810" w14:textId="77777777" w:rsidR="00D51B8A" w:rsidRPr="004A2CCA" w:rsidRDefault="000F4ED0" w:rsidP="00D51B8A">
            <w:pPr>
              <w:pStyle w:val="TableParagraph"/>
              <w:numPr>
                <w:ilvl w:val="0"/>
                <w:numId w:val="33"/>
              </w:numPr>
              <w:ind w:right="257"/>
              <w:rPr>
                <w:rFonts w:ascii="Arial" w:hAnsi="Arial" w:cs="Arial"/>
              </w:rPr>
            </w:pPr>
            <w:r w:rsidRPr="004A2CCA">
              <w:rPr>
                <w:rFonts w:ascii="Arial" w:hAnsi="Arial" w:cs="Arial"/>
              </w:rPr>
              <w:t xml:space="preserve">Patients who were in hospice care </w:t>
            </w:r>
            <w:r w:rsidR="00D51B8A" w:rsidRPr="004A2CCA">
              <w:rPr>
                <w:rFonts w:ascii="Arial" w:hAnsi="Arial" w:cs="Arial"/>
              </w:rPr>
              <w:t xml:space="preserve">for any part of </w:t>
            </w:r>
            <w:r w:rsidRPr="004A2CCA">
              <w:rPr>
                <w:rFonts w:ascii="Arial" w:hAnsi="Arial" w:cs="Arial"/>
              </w:rPr>
              <w:t>the measurement period</w:t>
            </w:r>
            <w:r w:rsidR="00D51B8A" w:rsidRPr="004A2CCA">
              <w:rPr>
                <w:rFonts w:ascii="Arial" w:hAnsi="Arial" w:cs="Arial"/>
              </w:rPr>
              <w:t>.</w:t>
            </w:r>
          </w:p>
          <w:p w14:paraId="0AE939B8" w14:textId="77777777" w:rsidR="00AC2F20" w:rsidRPr="004A2CCA" w:rsidRDefault="000F4ED0" w:rsidP="00AC2F20">
            <w:pPr>
              <w:pStyle w:val="TableParagraph"/>
              <w:numPr>
                <w:ilvl w:val="0"/>
                <w:numId w:val="33"/>
              </w:numPr>
              <w:ind w:right="257"/>
              <w:rPr>
                <w:rFonts w:ascii="Arial" w:hAnsi="Arial" w:cs="Arial"/>
              </w:rPr>
            </w:pPr>
            <w:r w:rsidRPr="004A2CCA">
              <w:rPr>
                <w:rFonts w:ascii="Arial" w:hAnsi="Arial" w:cs="Arial"/>
              </w:rPr>
              <w:t xml:space="preserve">Patients </w:t>
            </w:r>
            <w:r w:rsidRPr="004A2CCA">
              <w:rPr>
                <w:rFonts w:ascii="Arial" w:eastAsiaTheme="minorEastAsia" w:hAnsi="Arial" w:cs="Arial"/>
                <w:spacing w:val="1"/>
              </w:rPr>
              <w:t>aged 66 or older who were living long-term in a</w:t>
            </w:r>
            <w:r w:rsidR="00AC2F20" w:rsidRPr="004A2CCA">
              <w:rPr>
                <w:rFonts w:ascii="Arial" w:eastAsiaTheme="minorEastAsia" w:hAnsi="Arial" w:cs="Arial"/>
                <w:spacing w:val="1"/>
              </w:rPr>
              <w:t xml:space="preserve"> nursing home</w:t>
            </w:r>
            <w:r w:rsidRPr="004A2CCA">
              <w:rPr>
                <w:rFonts w:ascii="Arial" w:eastAsiaTheme="minorEastAsia" w:hAnsi="Arial" w:cs="Arial"/>
                <w:spacing w:val="1"/>
              </w:rPr>
              <w:t xml:space="preserve"> </w:t>
            </w:r>
            <w:r w:rsidR="00AC2F20" w:rsidRPr="004A2CCA">
              <w:rPr>
                <w:rFonts w:ascii="Arial" w:eastAsiaTheme="minorEastAsia" w:hAnsi="Arial" w:cs="Arial"/>
                <w:spacing w:val="1"/>
              </w:rPr>
              <w:t>any time on or before the end of the measurement period.</w:t>
            </w:r>
          </w:p>
          <w:p w14:paraId="5049F7D4" w14:textId="77777777" w:rsidR="00470464" w:rsidRPr="004A2CCA" w:rsidRDefault="00BA74C3" w:rsidP="00AC2F20">
            <w:pPr>
              <w:pStyle w:val="TableParagraph"/>
              <w:numPr>
                <w:ilvl w:val="0"/>
                <w:numId w:val="33"/>
              </w:numPr>
              <w:ind w:right="257"/>
              <w:rPr>
                <w:rFonts w:ascii="Arial" w:hAnsi="Arial" w:cs="Arial"/>
              </w:rPr>
            </w:pPr>
            <w:r w:rsidRPr="004A2CCA">
              <w:rPr>
                <w:rFonts w:ascii="Arial" w:hAnsi="Arial" w:cs="Arial"/>
              </w:rPr>
              <w:t>Patients aged 66–80 by the end of the measurement period with an indication of frailty for any part of the measurement period who also meet any of the following advanced illness criteria: advanced illness with one inpatient visit or two outpatient visits or taking dementia medications during the measurement period or the year prior.</w:t>
            </w:r>
          </w:p>
          <w:p w14:paraId="7CD81439" w14:textId="77777777" w:rsidR="00BA74C3" w:rsidRPr="004A2CCA" w:rsidRDefault="00BA74C3" w:rsidP="00AC2F20">
            <w:pPr>
              <w:pStyle w:val="TableParagraph"/>
              <w:numPr>
                <w:ilvl w:val="0"/>
                <w:numId w:val="33"/>
              </w:numPr>
              <w:ind w:right="257"/>
              <w:rPr>
                <w:rFonts w:ascii="Arial" w:hAnsi="Arial" w:cs="Arial"/>
              </w:rPr>
            </w:pPr>
            <w:r w:rsidRPr="004A2CCA">
              <w:rPr>
                <w:rFonts w:ascii="Arial" w:hAnsi="Arial" w:cs="Arial"/>
              </w:rPr>
              <w:t>Patients aged 81 or older by the end of the measurement period with an indication of frailty for any part of the measurement period.</w:t>
            </w:r>
          </w:p>
          <w:p w14:paraId="3F77AA00" w14:textId="231125EC" w:rsidR="00BA74C3" w:rsidRPr="004A2CCA" w:rsidRDefault="00BA74C3" w:rsidP="00AC2F20">
            <w:pPr>
              <w:pStyle w:val="TableParagraph"/>
              <w:numPr>
                <w:ilvl w:val="0"/>
                <w:numId w:val="33"/>
              </w:numPr>
              <w:ind w:right="257"/>
              <w:rPr>
                <w:rFonts w:ascii="Arial" w:hAnsi="Arial" w:cs="Arial"/>
              </w:rPr>
            </w:pPr>
            <w:r w:rsidRPr="004A2CCA">
              <w:rPr>
                <w:rFonts w:ascii="Arial" w:hAnsi="Arial" w:cs="Arial"/>
              </w:rPr>
              <w:t>Patients who received palliative care for any part of the measurement period.</w:t>
            </w:r>
          </w:p>
        </w:tc>
      </w:tr>
      <w:tr w:rsidR="00D26676" w:rsidRPr="004A2CCA" w14:paraId="2E46623D" w14:textId="77777777" w:rsidTr="006112EC">
        <w:trPr>
          <w:cantSplit/>
          <w:trHeight w:val="1550"/>
        </w:trPr>
        <w:tc>
          <w:tcPr>
            <w:tcW w:w="3009" w:type="dxa"/>
            <w:tcBorders>
              <w:top w:val="single" w:sz="4" w:space="0" w:color="A6A6A6" w:themeColor="background1" w:themeShade="A6"/>
              <w:left w:val="single" w:sz="4" w:space="0" w:color="A6A6A6" w:themeColor="background1" w:themeShade="A6"/>
              <w:bottom w:val="single" w:sz="24" w:space="0" w:color="800000"/>
              <w:right w:val="single" w:sz="4" w:space="0" w:color="A6A6A6" w:themeColor="background1" w:themeShade="A6"/>
            </w:tcBorders>
            <w:shd w:val="clear" w:color="auto" w:fill="DBE4F0"/>
            <w:vAlign w:val="center"/>
          </w:tcPr>
          <w:p w14:paraId="1EF4191F" w14:textId="769E7926" w:rsidR="00D26676" w:rsidRPr="004A2CCA" w:rsidRDefault="6D0E0408" w:rsidP="00D26676">
            <w:pPr>
              <w:rPr>
                <w:rFonts w:ascii="Arial" w:hAnsi="Arial" w:cs="Arial"/>
              </w:rPr>
            </w:pPr>
            <w:r w:rsidRPr="004A2CCA">
              <w:rPr>
                <w:rFonts w:ascii="Arial" w:hAnsi="Arial" w:cs="Arial"/>
              </w:rPr>
              <w:t xml:space="preserve">Baseline Data </w:t>
            </w:r>
          </w:p>
        </w:tc>
        <w:tc>
          <w:tcPr>
            <w:tcW w:w="7791" w:type="dxa"/>
            <w:tcBorders>
              <w:top w:val="single" w:sz="4" w:space="0" w:color="A6A6A6" w:themeColor="background1" w:themeShade="A6"/>
              <w:left w:val="single" w:sz="4" w:space="0" w:color="A6A6A6" w:themeColor="background1" w:themeShade="A6"/>
              <w:bottom w:val="single" w:sz="24" w:space="0" w:color="800000"/>
              <w:right w:val="single" w:sz="4" w:space="0" w:color="A6A6A6" w:themeColor="background1" w:themeShade="A6"/>
            </w:tcBorders>
            <w:vAlign w:val="center"/>
          </w:tcPr>
          <w:p w14:paraId="2113FD52" w14:textId="77777777" w:rsidR="00D26676" w:rsidRPr="004A2CCA" w:rsidRDefault="6D0E0408" w:rsidP="6D0E0408">
            <w:pPr>
              <w:spacing w:after="16"/>
              <w:ind w:left="100" w:right="257"/>
              <w:rPr>
                <w:rFonts w:ascii="Arial" w:hAnsi="Arial" w:cs="Arial"/>
                <w:i/>
                <w:iCs/>
              </w:rPr>
            </w:pPr>
            <w:r w:rsidRPr="004A2CCA">
              <w:rPr>
                <w:rFonts w:ascii="Arial" w:hAnsi="Arial" w:cs="Arial"/>
                <w:b/>
                <w:bCs/>
              </w:rPr>
              <w:t>Baseline Year</w:t>
            </w:r>
            <w:r w:rsidRPr="004A2CCA">
              <w:rPr>
                <w:rFonts w:ascii="Arial" w:hAnsi="Arial" w:cs="Arial"/>
              </w:rPr>
              <w:t xml:space="preserve">: </w:t>
            </w:r>
          </w:p>
          <w:p w14:paraId="16E9E90A" w14:textId="77777777" w:rsidR="00D26676" w:rsidRPr="004A2CCA" w:rsidRDefault="6D0E0408" w:rsidP="0040178E">
            <w:pPr>
              <w:spacing w:after="14"/>
              <w:ind w:left="100" w:right="257"/>
              <w:rPr>
                <w:rFonts w:ascii="Arial" w:hAnsi="Arial" w:cs="Arial"/>
              </w:rPr>
            </w:pPr>
            <w:r w:rsidRPr="004A2CCA">
              <w:rPr>
                <w:rFonts w:ascii="Arial" w:hAnsi="Arial" w:cs="Arial"/>
                <w:b/>
                <w:bCs/>
              </w:rPr>
              <w:t>Measure Type</w:t>
            </w:r>
            <w:r w:rsidRPr="004A2CCA">
              <w:rPr>
                <w:rFonts w:ascii="Arial" w:hAnsi="Arial" w:cs="Arial"/>
              </w:rPr>
              <w:t xml:space="preserve">:  </w:t>
            </w:r>
          </w:p>
          <w:p w14:paraId="269DEB97" w14:textId="77777777" w:rsidR="00D26676" w:rsidRPr="004A2CCA" w:rsidRDefault="6D0E0408" w:rsidP="0040178E">
            <w:pPr>
              <w:spacing w:after="14"/>
              <w:ind w:left="100" w:right="257"/>
              <w:rPr>
                <w:rFonts w:ascii="Arial" w:hAnsi="Arial" w:cs="Arial"/>
              </w:rPr>
            </w:pPr>
            <w:r w:rsidRPr="004A2CCA">
              <w:rPr>
                <w:rFonts w:ascii="Arial" w:hAnsi="Arial" w:cs="Arial"/>
                <w:b/>
                <w:bCs/>
              </w:rPr>
              <w:t>Numerator</w:t>
            </w:r>
            <w:r w:rsidRPr="004A2CCA">
              <w:rPr>
                <w:rFonts w:ascii="Arial" w:hAnsi="Arial" w:cs="Arial"/>
              </w:rPr>
              <w:t xml:space="preserve">:  </w:t>
            </w:r>
          </w:p>
          <w:p w14:paraId="1363DA39" w14:textId="77777777" w:rsidR="00D26676" w:rsidRPr="004A2CCA" w:rsidRDefault="6D0E0408" w:rsidP="0040178E">
            <w:pPr>
              <w:spacing w:after="14"/>
              <w:ind w:left="100" w:right="257"/>
              <w:rPr>
                <w:rFonts w:ascii="Arial" w:hAnsi="Arial" w:cs="Arial"/>
              </w:rPr>
            </w:pPr>
            <w:r w:rsidRPr="004A2CCA">
              <w:rPr>
                <w:rFonts w:ascii="Arial" w:hAnsi="Arial" w:cs="Arial"/>
                <w:b/>
                <w:bCs/>
              </w:rPr>
              <w:t>Denominator</w:t>
            </w:r>
            <w:r w:rsidRPr="004A2CCA">
              <w:rPr>
                <w:rFonts w:ascii="Arial" w:hAnsi="Arial" w:cs="Arial"/>
              </w:rPr>
              <w:t xml:space="preserve">:  </w:t>
            </w:r>
          </w:p>
          <w:p w14:paraId="3E21B5C0" w14:textId="78B7726D" w:rsidR="00D26676" w:rsidRPr="004A2CCA" w:rsidRDefault="6D0E0408" w:rsidP="0040178E">
            <w:pPr>
              <w:ind w:left="100" w:right="257"/>
              <w:rPr>
                <w:rFonts w:ascii="Arial" w:hAnsi="Arial" w:cs="Arial"/>
              </w:rPr>
            </w:pPr>
            <w:r w:rsidRPr="004A2CCA">
              <w:rPr>
                <w:rFonts w:ascii="Arial" w:hAnsi="Arial" w:cs="Arial"/>
                <w:b/>
                <w:bCs/>
              </w:rPr>
              <w:t>Calculated Baseline</w:t>
            </w:r>
            <w:r w:rsidRPr="004A2CCA">
              <w:rPr>
                <w:rFonts w:ascii="Arial" w:hAnsi="Arial" w:cs="Arial"/>
              </w:rPr>
              <w:t xml:space="preserve">:  </w:t>
            </w:r>
          </w:p>
        </w:tc>
      </w:tr>
      <w:tr w:rsidR="00DD654F" w:rsidRPr="008C0F60" w14:paraId="6561BC7E" w14:textId="77777777" w:rsidTr="006112EC">
        <w:tblPrEx>
          <w:tblCellMar>
            <w:top w:w="0" w:type="dxa"/>
            <w:right w:w="108" w:type="dxa"/>
          </w:tblCellMar>
          <w:tblLook w:val="0000" w:firstRow="0" w:lastRow="0" w:firstColumn="0" w:lastColumn="0" w:noHBand="0" w:noVBand="0"/>
        </w:tblPrEx>
        <w:trPr>
          <w:cantSplit/>
          <w:trHeight w:val="1135"/>
        </w:trPr>
        <w:tc>
          <w:tcPr>
            <w:tcW w:w="3009" w:type="dxa"/>
            <w:tcBorders>
              <w:top w:val="single" w:sz="24" w:space="0" w:color="800000"/>
              <w:left w:val="single" w:sz="24" w:space="0" w:color="800000"/>
              <w:bottom w:val="single" w:sz="24" w:space="0" w:color="800000"/>
              <w:right w:val="single" w:sz="24" w:space="0" w:color="800000"/>
            </w:tcBorders>
            <w:vAlign w:val="center"/>
          </w:tcPr>
          <w:p w14:paraId="2CD6A4F6" w14:textId="77777777" w:rsidR="00DD654F" w:rsidRPr="008C0F60" w:rsidRDefault="00DD654F" w:rsidP="00E0266E">
            <w:pPr>
              <w:pStyle w:val="TableParagraph"/>
              <w:kinsoku w:val="0"/>
              <w:overflowPunct w:val="0"/>
              <w:ind w:left="288"/>
              <w:rPr>
                <w:rFonts w:ascii="Arial" w:hAnsi="Arial" w:cs="Arial"/>
                <w:b/>
                <w:bCs/>
                <w:color w:val="800000"/>
              </w:rPr>
            </w:pPr>
            <w:r w:rsidRPr="008C0F60">
              <w:rPr>
                <w:rFonts w:ascii="Arial" w:hAnsi="Arial" w:cs="Arial"/>
                <w:b/>
                <w:bCs/>
                <w:color w:val="800000"/>
              </w:rPr>
              <w:t>Numeric</w:t>
            </w:r>
            <w:r w:rsidRPr="008C0F60">
              <w:rPr>
                <w:rFonts w:ascii="Arial" w:hAnsi="Arial" w:cs="Arial"/>
                <w:b/>
                <w:bCs/>
                <w:color w:val="800000"/>
                <w:spacing w:val="-13"/>
              </w:rPr>
              <w:t xml:space="preserve"> </w:t>
            </w:r>
            <w:r w:rsidRPr="008C0F60">
              <w:rPr>
                <w:rFonts w:ascii="Arial" w:hAnsi="Arial" w:cs="Arial"/>
                <w:b/>
                <w:bCs/>
                <w:color w:val="800000"/>
              </w:rPr>
              <w:t>Progress</w:t>
            </w:r>
            <w:r w:rsidRPr="008C0F60">
              <w:rPr>
                <w:rFonts w:ascii="Arial" w:hAnsi="Arial" w:cs="Arial"/>
                <w:b/>
                <w:bCs/>
                <w:color w:val="800000"/>
                <w:spacing w:val="-12"/>
              </w:rPr>
              <w:t xml:space="preserve"> Since August 1, 2024</w:t>
            </w:r>
          </w:p>
        </w:tc>
        <w:tc>
          <w:tcPr>
            <w:tcW w:w="7791" w:type="dxa"/>
            <w:tcBorders>
              <w:top w:val="single" w:sz="24" w:space="0" w:color="800000"/>
              <w:left w:val="single" w:sz="24" w:space="0" w:color="800000"/>
              <w:bottom w:val="single" w:sz="24" w:space="0" w:color="800000"/>
              <w:right w:val="single" w:sz="24" w:space="0" w:color="800000"/>
            </w:tcBorders>
            <w:vAlign w:val="center"/>
          </w:tcPr>
          <w:p w14:paraId="41834E5A" w14:textId="77777777" w:rsidR="00DD654F" w:rsidRPr="00ED1A06" w:rsidRDefault="00DD654F" w:rsidP="00E0266E">
            <w:pPr>
              <w:pStyle w:val="TableParagraph"/>
              <w:kinsoku w:val="0"/>
              <w:overflowPunct w:val="0"/>
              <w:ind w:left="216"/>
              <w:rPr>
                <w:rFonts w:ascii="Arial" w:hAnsi="Arial" w:cs="Arial"/>
                <w:b/>
                <w:bCs/>
                <w:i/>
                <w:iCs/>
                <w:color w:val="800000"/>
              </w:rPr>
            </w:pPr>
            <w:r w:rsidRPr="00ED1A06">
              <w:rPr>
                <w:rFonts w:ascii="Arial" w:hAnsi="Arial" w:cs="Arial"/>
                <w:b/>
                <w:bCs/>
                <w:i/>
                <w:iCs/>
                <w:color w:val="800000"/>
              </w:rPr>
              <w:t>Provide recent data to demonstrate ongoing progress toward goal.</w:t>
            </w:r>
          </w:p>
        </w:tc>
      </w:tr>
      <w:tr w:rsidR="00DD654F" w:rsidRPr="008C0F60" w14:paraId="7F4A5D9D" w14:textId="77777777" w:rsidTr="006112EC">
        <w:tblPrEx>
          <w:tblCellMar>
            <w:top w:w="0" w:type="dxa"/>
            <w:right w:w="108" w:type="dxa"/>
          </w:tblCellMar>
          <w:tblLook w:val="0000" w:firstRow="0" w:lastRow="0" w:firstColumn="0" w:lastColumn="0" w:noHBand="0" w:noVBand="0"/>
        </w:tblPrEx>
        <w:trPr>
          <w:cantSplit/>
          <w:trHeight w:val="1135"/>
        </w:trPr>
        <w:tc>
          <w:tcPr>
            <w:tcW w:w="3009" w:type="dxa"/>
            <w:tcBorders>
              <w:top w:val="single" w:sz="24" w:space="0" w:color="800000"/>
              <w:left w:val="single" w:sz="24" w:space="0" w:color="800000"/>
              <w:bottom w:val="single" w:sz="24" w:space="0" w:color="800000"/>
              <w:right w:val="single" w:sz="24" w:space="0" w:color="800000"/>
            </w:tcBorders>
            <w:vAlign w:val="center"/>
          </w:tcPr>
          <w:p w14:paraId="718919E4" w14:textId="77777777" w:rsidR="00DD654F" w:rsidRPr="008C0F60" w:rsidRDefault="00DD654F" w:rsidP="00E0266E">
            <w:pPr>
              <w:pStyle w:val="TableParagraph"/>
              <w:kinsoku w:val="0"/>
              <w:overflowPunct w:val="0"/>
              <w:ind w:left="288"/>
              <w:rPr>
                <w:rFonts w:ascii="Arial" w:hAnsi="Arial" w:cs="Arial"/>
                <w:b/>
                <w:bCs/>
                <w:color w:val="800000"/>
              </w:rPr>
            </w:pPr>
            <w:r w:rsidRPr="008C0F60">
              <w:rPr>
                <w:rFonts w:ascii="Arial" w:hAnsi="Arial" w:cs="Arial"/>
                <w:b/>
                <w:bCs/>
                <w:color w:val="800000"/>
              </w:rPr>
              <w:lastRenderedPageBreak/>
              <w:t>Narrative</w:t>
            </w:r>
            <w:r w:rsidRPr="008C0F60">
              <w:rPr>
                <w:rFonts w:ascii="Arial" w:hAnsi="Arial" w:cs="Arial"/>
                <w:b/>
                <w:bCs/>
                <w:color w:val="800000"/>
                <w:spacing w:val="-13"/>
              </w:rPr>
              <w:t xml:space="preserve"> </w:t>
            </w:r>
            <w:r w:rsidRPr="008C0F60">
              <w:rPr>
                <w:rFonts w:ascii="Arial" w:hAnsi="Arial" w:cs="Arial"/>
                <w:b/>
                <w:bCs/>
                <w:color w:val="800000"/>
              </w:rPr>
              <w:t>Progress</w:t>
            </w:r>
            <w:r w:rsidRPr="008C0F60">
              <w:rPr>
                <w:rFonts w:ascii="Arial" w:hAnsi="Arial" w:cs="Arial"/>
                <w:b/>
                <w:bCs/>
                <w:color w:val="800000"/>
                <w:spacing w:val="-12"/>
              </w:rPr>
              <w:t xml:space="preserve"> Since August 1, 2024</w:t>
            </w:r>
          </w:p>
        </w:tc>
        <w:tc>
          <w:tcPr>
            <w:tcW w:w="7791" w:type="dxa"/>
            <w:tcBorders>
              <w:top w:val="single" w:sz="24" w:space="0" w:color="800000"/>
              <w:left w:val="single" w:sz="24" w:space="0" w:color="800000"/>
              <w:bottom w:val="single" w:sz="24" w:space="0" w:color="800000"/>
              <w:right w:val="single" w:sz="24" w:space="0" w:color="800000"/>
            </w:tcBorders>
            <w:vAlign w:val="center"/>
          </w:tcPr>
          <w:p w14:paraId="33B34427" w14:textId="77777777" w:rsidR="00DD654F" w:rsidRPr="00ED1A06" w:rsidRDefault="00DD654F" w:rsidP="00E0266E">
            <w:pPr>
              <w:pStyle w:val="TableParagraph"/>
              <w:kinsoku w:val="0"/>
              <w:overflowPunct w:val="0"/>
              <w:ind w:left="216"/>
              <w:rPr>
                <w:rFonts w:ascii="Arial" w:hAnsi="Arial" w:cs="Arial"/>
                <w:b/>
                <w:bCs/>
                <w:i/>
                <w:iCs/>
                <w:color w:val="800000"/>
              </w:rPr>
            </w:pPr>
            <w:r w:rsidRPr="00ED1A06">
              <w:rPr>
                <w:rFonts w:ascii="Arial" w:hAnsi="Arial" w:cs="Arial"/>
                <w:b/>
                <w:bCs/>
                <w:i/>
                <w:iCs/>
                <w:color w:val="800000"/>
              </w:rPr>
              <w:t>Provide narrative to explain recent data provided in the row above.</w:t>
            </w:r>
          </w:p>
        </w:tc>
      </w:tr>
      <w:tr w:rsidR="005343CF" w:rsidRPr="004A2CCA" w14:paraId="2040E7C7" w14:textId="77777777" w:rsidTr="006112EC">
        <w:trPr>
          <w:cantSplit/>
          <w:trHeight w:val="1094"/>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5660350F" w14:textId="77777777" w:rsidR="005343CF" w:rsidRPr="004A2CCA" w:rsidRDefault="6D0E0408" w:rsidP="005343CF">
            <w:pPr>
              <w:ind w:left="138"/>
              <w:rPr>
                <w:rFonts w:ascii="Arial" w:hAnsi="Arial" w:cs="Arial"/>
              </w:rPr>
            </w:pPr>
            <w:r w:rsidRPr="004A2CCA">
              <w:rPr>
                <w:rFonts w:ascii="Arial" w:hAnsi="Arial" w:cs="Arial"/>
              </w:rPr>
              <w:t>Data Source &amp; Methodology</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413CDB" w14:textId="27CCCECE" w:rsidR="005343CF" w:rsidRPr="004A2CCA" w:rsidRDefault="005343CF" w:rsidP="003169A1">
            <w:pPr>
              <w:spacing w:after="0" w:line="240" w:lineRule="auto"/>
              <w:ind w:left="101" w:right="259"/>
              <w:rPr>
                <w:rFonts w:ascii="Arial" w:hAnsi="Arial" w:cs="Arial"/>
              </w:rPr>
            </w:pPr>
            <w:r w:rsidRPr="004A2CCA">
              <w:rPr>
                <w:rFonts w:ascii="Arial" w:hAnsi="Arial" w:cs="Arial"/>
                <w:b/>
                <w:bCs/>
              </w:rPr>
              <w:t>Data Source</w:t>
            </w:r>
            <w:r w:rsidRPr="004A2CCA">
              <w:rPr>
                <w:rFonts w:ascii="Arial" w:hAnsi="Arial" w:cs="Arial"/>
              </w:rPr>
              <w:t xml:space="preserve">: [_] EHR [_] Chart Audit </w:t>
            </w:r>
            <w:r w:rsidR="00E16FEE">
              <w:rPr>
                <w:rFonts w:ascii="Arial" w:hAnsi="Arial" w:cs="Arial"/>
              </w:rPr>
              <w:br/>
            </w:r>
            <w:r w:rsidRPr="004A2CCA">
              <w:rPr>
                <w:rFonts w:ascii="Arial" w:hAnsi="Arial" w:cs="Arial"/>
              </w:rPr>
              <w:t xml:space="preserve">[_] Other (If Other, please specify): </w:t>
            </w:r>
            <w:r w:rsidR="00E16FEE" w:rsidRPr="004A2CCA">
              <w:rPr>
                <w:rFonts w:ascii="Arial" w:hAnsi="Arial" w:cs="Arial"/>
                <w:u w:val="single" w:color="000000"/>
              </w:rPr>
              <w:tab/>
            </w:r>
            <w:r w:rsidR="00E16FEE" w:rsidRPr="004A2CCA">
              <w:rPr>
                <w:rFonts w:ascii="Arial" w:hAnsi="Arial" w:cs="Arial"/>
                <w:u w:val="single" w:color="000000"/>
              </w:rPr>
              <w:tab/>
            </w:r>
            <w:r w:rsidR="00E16FEE" w:rsidRPr="004A2CCA">
              <w:rPr>
                <w:rFonts w:ascii="Arial" w:hAnsi="Arial" w:cs="Arial"/>
                <w:u w:val="single" w:color="000000"/>
              </w:rPr>
              <w:tab/>
            </w:r>
            <w:r w:rsidR="00E16FEE" w:rsidRPr="004A2CCA">
              <w:rPr>
                <w:rFonts w:ascii="Arial" w:hAnsi="Arial" w:cs="Arial"/>
                <w:u w:val="single" w:color="000000"/>
              </w:rPr>
              <w:tab/>
            </w:r>
            <w:r w:rsidR="00E16FEE" w:rsidRPr="004A2CCA">
              <w:rPr>
                <w:rFonts w:ascii="Arial" w:hAnsi="Arial" w:cs="Arial"/>
                <w:u w:val="single" w:color="000000"/>
              </w:rPr>
              <w:tab/>
            </w:r>
            <w:r w:rsidRPr="004A2CCA">
              <w:rPr>
                <w:rFonts w:ascii="Arial" w:hAnsi="Arial" w:cs="Arial"/>
                <w:u w:val="single" w:color="000000"/>
              </w:rPr>
              <w:tab/>
            </w:r>
            <w:r w:rsidRPr="004A2CCA">
              <w:rPr>
                <w:rFonts w:ascii="Arial" w:hAnsi="Arial" w:cs="Arial"/>
              </w:rPr>
              <w:t xml:space="preserve"> </w:t>
            </w:r>
          </w:p>
          <w:p w14:paraId="0BC85A67" w14:textId="290EAC32" w:rsidR="001E3326" w:rsidRPr="004A2CCA" w:rsidRDefault="6D0E0408" w:rsidP="00BC46BC">
            <w:pPr>
              <w:spacing w:before="120" w:after="360" w:line="240" w:lineRule="auto"/>
              <w:ind w:left="101" w:right="259"/>
              <w:rPr>
                <w:rFonts w:ascii="Arial" w:hAnsi="Arial" w:cs="Arial"/>
              </w:rPr>
            </w:pPr>
            <w:r w:rsidRPr="004A2CCA">
              <w:rPr>
                <w:rFonts w:ascii="Arial" w:hAnsi="Arial" w:cs="Arial"/>
                <w:b/>
                <w:bCs/>
              </w:rPr>
              <w:t>Data Methodology Description</w:t>
            </w:r>
            <w:r w:rsidRPr="004A2CCA">
              <w:rPr>
                <w:rFonts w:ascii="Arial" w:hAnsi="Arial" w:cs="Arial"/>
              </w:rPr>
              <w:t xml:space="preserve">: </w:t>
            </w:r>
          </w:p>
        </w:tc>
      </w:tr>
      <w:tr w:rsidR="005343CF" w:rsidRPr="004A2CCA" w14:paraId="41D459BC" w14:textId="77777777" w:rsidTr="006112EC">
        <w:trPr>
          <w:cantSplit/>
          <w:trHeight w:val="1094"/>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6314021F" w14:textId="5955A6EB" w:rsidR="005343CF" w:rsidRPr="004A2CCA" w:rsidRDefault="6D0E0408" w:rsidP="00790C20">
            <w:pPr>
              <w:spacing w:after="14"/>
              <w:ind w:left="138"/>
              <w:rPr>
                <w:rFonts w:ascii="Arial" w:hAnsi="Arial" w:cs="Arial"/>
              </w:rPr>
            </w:pPr>
            <w:r w:rsidRPr="004A2CCA">
              <w:rPr>
                <w:rFonts w:ascii="Arial" w:hAnsi="Arial" w:cs="Arial"/>
              </w:rPr>
              <w:t xml:space="preserve">Key Factor and Major Planned Action #1 </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A23F3F" w14:textId="77777777" w:rsidR="005343CF" w:rsidRPr="004A2CCA" w:rsidRDefault="6D0E0408" w:rsidP="003169A1">
            <w:pPr>
              <w:spacing w:after="0" w:line="240" w:lineRule="auto"/>
              <w:ind w:left="101" w:right="259"/>
              <w:rPr>
                <w:rFonts w:ascii="Arial" w:hAnsi="Arial" w:cs="Arial"/>
                <w:i/>
                <w:iCs/>
              </w:rPr>
            </w:pPr>
            <w:r w:rsidRPr="004A2CCA">
              <w:rPr>
                <w:rFonts w:ascii="Arial" w:hAnsi="Arial" w:cs="Arial"/>
                <w:b/>
                <w:bCs/>
              </w:rPr>
              <w:t>Key Factor Type</w:t>
            </w:r>
            <w:r w:rsidRPr="004A2CCA">
              <w:rPr>
                <w:rFonts w:ascii="Arial" w:hAnsi="Arial" w:cs="Arial"/>
              </w:rPr>
              <w:t xml:space="preserve">: [_] Contributing [_] </w:t>
            </w:r>
            <w:proofErr w:type="gramStart"/>
            <w:r w:rsidRPr="004A2CCA">
              <w:rPr>
                <w:rFonts w:ascii="Arial" w:hAnsi="Arial" w:cs="Arial"/>
              </w:rPr>
              <w:t>Restricting</w:t>
            </w:r>
            <w:proofErr w:type="gramEnd"/>
            <w:r w:rsidRPr="004A2CCA">
              <w:rPr>
                <w:rFonts w:ascii="Arial" w:hAnsi="Arial" w:cs="Arial"/>
              </w:rPr>
              <w:t xml:space="preserve"> </w:t>
            </w:r>
          </w:p>
          <w:p w14:paraId="6AC6EDC5" w14:textId="1CD9CB5E" w:rsidR="001E3326" w:rsidRPr="004A2CCA" w:rsidRDefault="6D0E0408" w:rsidP="00BC46BC">
            <w:pPr>
              <w:spacing w:before="120" w:after="360" w:line="240" w:lineRule="auto"/>
              <w:ind w:left="101" w:right="259"/>
              <w:rPr>
                <w:rFonts w:ascii="Arial" w:hAnsi="Arial" w:cs="Arial"/>
              </w:rPr>
            </w:pPr>
            <w:r w:rsidRPr="004A2CCA">
              <w:rPr>
                <w:rFonts w:ascii="Arial" w:hAnsi="Arial" w:cs="Arial"/>
                <w:b/>
                <w:bCs/>
              </w:rPr>
              <w:t>Key Factor Description</w:t>
            </w:r>
            <w:r w:rsidRPr="004A2CCA">
              <w:rPr>
                <w:rFonts w:ascii="Arial" w:hAnsi="Arial" w:cs="Arial"/>
              </w:rPr>
              <w:t xml:space="preserve">: </w:t>
            </w:r>
          </w:p>
          <w:p w14:paraId="614F7F52" w14:textId="2BC75E10" w:rsidR="001E3326" w:rsidRPr="004A2CCA" w:rsidRDefault="6D0E0408" w:rsidP="00BC46BC">
            <w:pPr>
              <w:spacing w:before="120" w:after="360" w:line="240" w:lineRule="auto"/>
              <w:ind w:left="100" w:right="257"/>
              <w:rPr>
                <w:rFonts w:ascii="Arial" w:hAnsi="Arial" w:cs="Arial"/>
              </w:rPr>
            </w:pPr>
            <w:r w:rsidRPr="004A2CCA">
              <w:rPr>
                <w:rFonts w:ascii="Arial" w:hAnsi="Arial" w:cs="Arial"/>
                <w:b/>
                <w:bCs/>
              </w:rPr>
              <w:t>Major Planned Action Description</w:t>
            </w:r>
            <w:r w:rsidRPr="004A2CCA">
              <w:rPr>
                <w:rFonts w:ascii="Arial" w:hAnsi="Arial" w:cs="Arial"/>
              </w:rPr>
              <w:t xml:space="preserve">: </w:t>
            </w:r>
          </w:p>
        </w:tc>
      </w:tr>
      <w:tr w:rsidR="005343CF" w:rsidRPr="004A2CCA" w14:paraId="1887A640" w14:textId="77777777" w:rsidTr="006112EC">
        <w:trPr>
          <w:cantSplit/>
          <w:trHeight w:val="1094"/>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6CE75867" w14:textId="1CC5DF7E" w:rsidR="005343CF" w:rsidRPr="004A2CCA" w:rsidRDefault="6D0E0408" w:rsidP="00790C20">
            <w:pPr>
              <w:spacing w:after="14"/>
              <w:ind w:left="138"/>
              <w:rPr>
                <w:rFonts w:ascii="Arial" w:hAnsi="Arial" w:cs="Arial"/>
              </w:rPr>
            </w:pPr>
            <w:r w:rsidRPr="004A2CCA">
              <w:rPr>
                <w:rFonts w:ascii="Arial" w:hAnsi="Arial" w:cs="Arial"/>
              </w:rPr>
              <w:t xml:space="preserve">Key Factor and Major Planned Action #2 </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374874" w14:textId="77777777" w:rsidR="005343CF" w:rsidRPr="004A2CCA" w:rsidRDefault="6D0E0408" w:rsidP="00E57272">
            <w:pPr>
              <w:spacing w:after="0" w:line="240" w:lineRule="auto"/>
              <w:ind w:left="101" w:right="259"/>
              <w:rPr>
                <w:rFonts w:ascii="Arial" w:hAnsi="Arial" w:cs="Arial"/>
                <w:i/>
                <w:iCs/>
              </w:rPr>
            </w:pPr>
            <w:r w:rsidRPr="004A2CCA">
              <w:rPr>
                <w:rFonts w:ascii="Arial" w:hAnsi="Arial" w:cs="Arial"/>
                <w:b/>
                <w:bCs/>
              </w:rPr>
              <w:t>Key Factor Type</w:t>
            </w:r>
            <w:r w:rsidRPr="004A2CCA">
              <w:rPr>
                <w:rFonts w:ascii="Arial" w:hAnsi="Arial" w:cs="Arial"/>
              </w:rPr>
              <w:t xml:space="preserve">: [_] Contributing [_] </w:t>
            </w:r>
            <w:proofErr w:type="gramStart"/>
            <w:r w:rsidRPr="004A2CCA">
              <w:rPr>
                <w:rFonts w:ascii="Arial" w:hAnsi="Arial" w:cs="Arial"/>
              </w:rPr>
              <w:t>Restricting</w:t>
            </w:r>
            <w:proofErr w:type="gramEnd"/>
            <w:r w:rsidRPr="004A2CCA">
              <w:rPr>
                <w:rFonts w:ascii="Arial" w:hAnsi="Arial" w:cs="Arial"/>
              </w:rPr>
              <w:t xml:space="preserve"> </w:t>
            </w:r>
          </w:p>
          <w:p w14:paraId="71831644" w14:textId="52DAEBB3" w:rsidR="001E3326" w:rsidRPr="004A2CCA" w:rsidRDefault="6D0E0408" w:rsidP="00BC46BC">
            <w:pPr>
              <w:spacing w:before="120" w:after="360" w:line="240" w:lineRule="auto"/>
              <w:ind w:left="101" w:right="259"/>
              <w:rPr>
                <w:rFonts w:ascii="Arial" w:hAnsi="Arial" w:cs="Arial"/>
              </w:rPr>
            </w:pPr>
            <w:r w:rsidRPr="004A2CCA">
              <w:rPr>
                <w:rFonts w:ascii="Arial" w:hAnsi="Arial" w:cs="Arial"/>
                <w:b/>
                <w:bCs/>
              </w:rPr>
              <w:t>Key Factor Description</w:t>
            </w:r>
            <w:r w:rsidRPr="004A2CCA">
              <w:rPr>
                <w:rFonts w:ascii="Arial" w:hAnsi="Arial" w:cs="Arial"/>
              </w:rPr>
              <w:t xml:space="preserve">: </w:t>
            </w:r>
          </w:p>
          <w:p w14:paraId="330D1912" w14:textId="280D7B88" w:rsidR="001E3326" w:rsidRPr="004A2CCA" w:rsidRDefault="6D0E0408" w:rsidP="00BC46BC">
            <w:pPr>
              <w:spacing w:before="120" w:after="360" w:line="240" w:lineRule="auto"/>
              <w:ind w:left="101" w:right="259"/>
              <w:rPr>
                <w:rFonts w:ascii="Arial" w:hAnsi="Arial" w:cs="Arial"/>
              </w:rPr>
            </w:pPr>
            <w:r w:rsidRPr="004A2CCA">
              <w:rPr>
                <w:rFonts w:ascii="Arial" w:hAnsi="Arial" w:cs="Arial"/>
                <w:b/>
                <w:bCs/>
              </w:rPr>
              <w:t>Major Planned Action Description:</w:t>
            </w:r>
            <w:r w:rsidRPr="004A2CCA">
              <w:rPr>
                <w:rFonts w:ascii="Arial" w:hAnsi="Arial" w:cs="Arial"/>
              </w:rPr>
              <w:t xml:space="preserve"> </w:t>
            </w:r>
          </w:p>
        </w:tc>
      </w:tr>
      <w:tr w:rsidR="005343CF" w:rsidRPr="004A2CCA" w14:paraId="27DA64C2" w14:textId="77777777" w:rsidTr="006112EC">
        <w:trPr>
          <w:cantSplit/>
          <w:trHeight w:val="1094"/>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06B6C1EE" w14:textId="22138240" w:rsidR="005343CF" w:rsidRPr="004A2CCA" w:rsidRDefault="6D0E0408" w:rsidP="00790C20">
            <w:pPr>
              <w:spacing w:after="14"/>
              <w:ind w:left="138"/>
              <w:rPr>
                <w:rFonts w:ascii="Arial" w:hAnsi="Arial" w:cs="Arial"/>
              </w:rPr>
            </w:pPr>
            <w:r w:rsidRPr="004A2CCA">
              <w:rPr>
                <w:rFonts w:ascii="Arial" w:hAnsi="Arial" w:cs="Arial"/>
              </w:rPr>
              <w:t xml:space="preserve">Key Factor and Major Planned Action #3 </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3A87AD" w14:textId="77777777" w:rsidR="005343CF" w:rsidRPr="004A2CCA" w:rsidRDefault="6D0E0408" w:rsidP="00E57272">
            <w:pPr>
              <w:spacing w:after="0" w:line="240" w:lineRule="auto"/>
              <w:ind w:left="101" w:right="259"/>
              <w:rPr>
                <w:rFonts w:ascii="Arial" w:hAnsi="Arial" w:cs="Arial"/>
                <w:i/>
                <w:iCs/>
              </w:rPr>
            </w:pPr>
            <w:r w:rsidRPr="004A2CCA">
              <w:rPr>
                <w:rFonts w:ascii="Arial" w:hAnsi="Arial" w:cs="Arial"/>
                <w:b/>
                <w:bCs/>
              </w:rPr>
              <w:t>Key Factor Type</w:t>
            </w:r>
            <w:r w:rsidRPr="004A2CCA">
              <w:rPr>
                <w:rFonts w:ascii="Arial" w:hAnsi="Arial" w:cs="Arial"/>
              </w:rPr>
              <w:t xml:space="preserve">: [_] Contributing [_] </w:t>
            </w:r>
            <w:proofErr w:type="gramStart"/>
            <w:r w:rsidRPr="004A2CCA">
              <w:rPr>
                <w:rFonts w:ascii="Arial" w:hAnsi="Arial" w:cs="Arial"/>
              </w:rPr>
              <w:t>Restricting</w:t>
            </w:r>
            <w:proofErr w:type="gramEnd"/>
            <w:r w:rsidRPr="004A2CCA">
              <w:rPr>
                <w:rFonts w:ascii="Arial" w:hAnsi="Arial" w:cs="Arial"/>
              </w:rPr>
              <w:t xml:space="preserve"> </w:t>
            </w:r>
          </w:p>
          <w:p w14:paraId="1A97B569" w14:textId="7D3AC286" w:rsidR="001E3326" w:rsidRPr="004A2CCA" w:rsidRDefault="6D0E0408" w:rsidP="00BC46BC">
            <w:pPr>
              <w:spacing w:before="120" w:after="360" w:line="240" w:lineRule="auto"/>
              <w:ind w:left="101" w:right="259"/>
              <w:rPr>
                <w:rFonts w:ascii="Arial" w:hAnsi="Arial" w:cs="Arial"/>
              </w:rPr>
            </w:pPr>
            <w:r w:rsidRPr="004A2CCA">
              <w:rPr>
                <w:rFonts w:ascii="Arial" w:hAnsi="Arial" w:cs="Arial"/>
                <w:b/>
                <w:bCs/>
              </w:rPr>
              <w:t>Key Factor Description</w:t>
            </w:r>
            <w:r w:rsidRPr="004A2CCA">
              <w:rPr>
                <w:rFonts w:ascii="Arial" w:hAnsi="Arial" w:cs="Arial"/>
              </w:rPr>
              <w:t xml:space="preserve">: </w:t>
            </w:r>
          </w:p>
          <w:p w14:paraId="605494B9" w14:textId="3D983A66" w:rsidR="001E3326" w:rsidRPr="004A2CCA" w:rsidRDefault="6D0E0408" w:rsidP="00BC46BC">
            <w:pPr>
              <w:spacing w:before="120" w:after="360" w:line="240" w:lineRule="auto"/>
              <w:ind w:left="101" w:right="259"/>
              <w:rPr>
                <w:rFonts w:ascii="Arial" w:hAnsi="Arial" w:cs="Arial"/>
              </w:rPr>
            </w:pPr>
            <w:r w:rsidRPr="004A2CCA">
              <w:rPr>
                <w:rFonts w:ascii="Arial" w:hAnsi="Arial" w:cs="Arial"/>
                <w:b/>
                <w:bCs/>
              </w:rPr>
              <w:t>Major Planned Action Description</w:t>
            </w:r>
            <w:r w:rsidRPr="004A2CCA">
              <w:rPr>
                <w:rFonts w:ascii="Arial" w:hAnsi="Arial" w:cs="Arial"/>
              </w:rPr>
              <w:t xml:space="preserve">: </w:t>
            </w:r>
          </w:p>
        </w:tc>
      </w:tr>
      <w:tr w:rsidR="001E3326" w:rsidRPr="004A2CCA" w14:paraId="76816105" w14:textId="77777777" w:rsidTr="006112EC">
        <w:trPr>
          <w:cantSplit/>
          <w:trHeight w:val="1094"/>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1DE68442" w14:textId="05FBDBD0" w:rsidR="001E3326" w:rsidRPr="004A2CCA" w:rsidRDefault="001E3326" w:rsidP="00790C20">
            <w:pPr>
              <w:spacing w:after="14"/>
              <w:ind w:left="138"/>
              <w:rPr>
                <w:rFonts w:ascii="Arial" w:hAnsi="Arial" w:cs="Arial"/>
              </w:rPr>
            </w:pPr>
            <w:r>
              <w:rPr>
                <w:rFonts w:ascii="Arial" w:hAnsi="Arial" w:cs="Arial"/>
              </w:rPr>
              <w:t>Comments</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6CA84D" w14:textId="77777777" w:rsidR="001E3326" w:rsidRPr="004A2CCA" w:rsidRDefault="001E3326" w:rsidP="00E57272">
            <w:pPr>
              <w:spacing w:after="0" w:line="240" w:lineRule="auto"/>
              <w:ind w:left="101" w:right="259"/>
              <w:rPr>
                <w:rFonts w:ascii="Arial" w:hAnsi="Arial" w:cs="Arial"/>
                <w:b/>
                <w:bCs/>
              </w:rPr>
            </w:pPr>
          </w:p>
        </w:tc>
      </w:tr>
    </w:tbl>
    <w:p w14:paraId="0D0E7696" w14:textId="43EC4D0C" w:rsidR="00CE677B" w:rsidRPr="007B0196" w:rsidRDefault="007B0196" w:rsidP="007B0196">
      <w:pPr>
        <w:pStyle w:val="Heading2"/>
      </w:pPr>
      <w:r w:rsidRPr="00CE677B">
        <w:t>3. Focus Area: Early Entry Into Prenatal Care</w:t>
      </w:r>
    </w:p>
    <w:tbl>
      <w:tblPr>
        <w:tblW w:w="10800" w:type="dxa"/>
        <w:tblInd w:w="-5" w:type="dxa"/>
        <w:tblCellMar>
          <w:top w:w="90" w:type="dxa"/>
          <w:bottom w:w="50" w:type="dxa"/>
          <w:right w:w="17" w:type="dxa"/>
        </w:tblCellMar>
        <w:tblLook w:val="04A0" w:firstRow="1" w:lastRow="0" w:firstColumn="1" w:lastColumn="0" w:noHBand="0" w:noVBand="1"/>
      </w:tblPr>
      <w:tblGrid>
        <w:gridCol w:w="3009"/>
        <w:gridCol w:w="7791"/>
      </w:tblGrid>
      <w:tr w:rsidR="001E3326" w:rsidRPr="004A2CCA" w14:paraId="41D5848D" w14:textId="77777777" w:rsidTr="006112EC">
        <w:trPr>
          <w:cantSplit/>
          <w:trHeight w:val="432"/>
          <w:tblHeader/>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4B3D6"/>
            <w:vAlign w:val="center"/>
          </w:tcPr>
          <w:p w14:paraId="33E8301F" w14:textId="52F7024E" w:rsidR="001E3326" w:rsidRPr="00CE677B" w:rsidRDefault="001E3326" w:rsidP="0040178E">
            <w:pPr>
              <w:ind w:left="100" w:right="257"/>
              <w:rPr>
                <w:rFonts w:ascii="Arial" w:hAnsi="Arial" w:cs="Arial"/>
              </w:rPr>
            </w:pPr>
            <w:r w:rsidRPr="00CE677B">
              <w:rPr>
                <w:rFonts w:ascii="Arial" w:hAnsi="Arial" w:cs="Arial"/>
                <w:b/>
                <w:bCs/>
              </w:rPr>
              <w:t>3. Focus Area: Early Entry Into Prenatal Care</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4B3D6"/>
            <w:vAlign w:val="center"/>
          </w:tcPr>
          <w:p w14:paraId="78E69B02" w14:textId="6CF952BE" w:rsidR="001E3326" w:rsidRPr="004A2CCA" w:rsidRDefault="001E3326" w:rsidP="0040178E">
            <w:pPr>
              <w:ind w:left="100" w:right="257"/>
              <w:rPr>
                <w:rFonts w:ascii="Arial" w:hAnsi="Arial" w:cs="Arial"/>
              </w:rPr>
            </w:pPr>
          </w:p>
        </w:tc>
      </w:tr>
      <w:tr w:rsidR="005343CF" w:rsidRPr="004A2CCA" w14:paraId="1799E1E1" w14:textId="77777777" w:rsidTr="006112EC">
        <w:trPr>
          <w:cantSplit/>
          <w:trHeight w:val="722"/>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374AF38F" w14:textId="77777777" w:rsidR="005343CF" w:rsidRPr="004A2CCA" w:rsidRDefault="6D0E0408" w:rsidP="005343CF">
            <w:pPr>
              <w:ind w:left="138"/>
              <w:rPr>
                <w:rFonts w:ascii="Arial" w:hAnsi="Arial" w:cs="Arial"/>
              </w:rPr>
            </w:pPr>
            <w:r w:rsidRPr="004A2CCA">
              <w:rPr>
                <w:rFonts w:ascii="Arial" w:hAnsi="Arial" w:cs="Arial"/>
              </w:rPr>
              <w:t xml:space="preserve">Performance Measure </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6E82B9" w14:textId="4A2A8C3C" w:rsidR="0096005E" w:rsidRPr="004A2CCA" w:rsidRDefault="000F4ED0" w:rsidP="0040178E">
            <w:pPr>
              <w:ind w:left="100" w:right="257"/>
              <w:rPr>
                <w:rFonts w:ascii="Arial" w:hAnsi="Arial" w:cs="Arial"/>
              </w:rPr>
            </w:pPr>
            <w:r w:rsidRPr="004A2CCA">
              <w:rPr>
                <w:rFonts w:ascii="Arial" w:hAnsi="Arial" w:cs="Arial"/>
              </w:rPr>
              <w:t>Percentage of prenatal care patients who entered prenatal care during their first trimester.</w:t>
            </w:r>
          </w:p>
        </w:tc>
      </w:tr>
      <w:tr w:rsidR="005343CF" w:rsidRPr="004A2CCA" w14:paraId="1A22B535" w14:textId="77777777" w:rsidTr="006112EC">
        <w:trPr>
          <w:cantSplit/>
          <w:trHeight w:val="547"/>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057B3315" w14:textId="77777777" w:rsidR="005343CF" w:rsidRPr="004A2CCA" w:rsidRDefault="6D0E0408" w:rsidP="005343CF">
            <w:pPr>
              <w:ind w:left="138"/>
              <w:rPr>
                <w:rFonts w:ascii="Arial" w:hAnsi="Arial" w:cs="Arial"/>
              </w:rPr>
            </w:pPr>
            <w:r w:rsidRPr="004A2CCA">
              <w:rPr>
                <w:rFonts w:ascii="Arial" w:hAnsi="Arial" w:cs="Arial"/>
              </w:rPr>
              <w:t xml:space="preserve">Target Goal Description </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6364E6" w14:textId="77777777" w:rsidR="005343CF" w:rsidRPr="00E57272" w:rsidRDefault="005343CF" w:rsidP="00E57272">
            <w:pPr>
              <w:spacing w:before="240" w:after="240" w:line="240" w:lineRule="auto"/>
              <w:ind w:left="101" w:right="259"/>
              <w:rPr>
                <w:rFonts w:ascii="Arial" w:hAnsi="Arial" w:cs="Arial"/>
                <w:iCs/>
              </w:rPr>
            </w:pPr>
          </w:p>
        </w:tc>
      </w:tr>
      <w:tr w:rsidR="005343CF" w:rsidRPr="004A2CCA" w14:paraId="3036795C" w14:textId="77777777" w:rsidTr="006112EC">
        <w:trPr>
          <w:cantSplit/>
          <w:trHeight w:val="811"/>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408E6A13" w14:textId="77777777" w:rsidR="005343CF" w:rsidRPr="004A2CCA" w:rsidRDefault="6D0E0408" w:rsidP="005343CF">
            <w:pPr>
              <w:ind w:left="138"/>
              <w:rPr>
                <w:rFonts w:ascii="Arial" w:hAnsi="Arial" w:cs="Arial"/>
              </w:rPr>
            </w:pPr>
            <w:r w:rsidRPr="004A2CCA">
              <w:rPr>
                <w:rFonts w:ascii="Arial" w:hAnsi="Arial" w:cs="Arial"/>
              </w:rPr>
              <w:lastRenderedPageBreak/>
              <w:t xml:space="preserve">Numerator Description </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88411B" w14:textId="085B2202" w:rsidR="0096005E" w:rsidRPr="004A2CCA" w:rsidRDefault="6D0E0408" w:rsidP="0040178E">
            <w:pPr>
              <w:ind w:left="100" w:right="257"/>
              <w:rPr>
                <w:rFonts w:ascii="Arial" w:hAnsi="Arial" w:cs="Arial"/>
              </w:rPr>
            </w:pPr>
            <w:r w:rsidRPr="004A2CCA">
              <w:rPr>
                <w:rFonts w:ascii="Arial" w:hAnsi="Arial" w:cs="Arial"/>
              </w:rPr>
              <w:t>Patients who began prenatal care at the health center or with a referral provider or who began care with another prenatal provider, during their first trimester.</w:t>
            </w:r>
          </w:p>
        </w:tc>
      </w:tr>
      <w:tr w:rsidR="005343CF" w:rsidRPr="004A2CCA" w14:paraId="3B2A9FB3" w14:textId="77777777" w:rsidTr="006112EC">
        <w:trPr>
          <w:cantSplit/>
          <w:trHeight w:val="706"/>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34DA7C04" w14:textId="77777777" w:rsidR="005343CF" w:rsidRPr="004A2CCA" w:rsidRDefault="6D0E0408" w:rsidP="005343CF">
            <w:pPr>
              <w:ind w:left="138"/>
              <w:rPr>
                <w:rFonts w:ascii="Arial" w:hAnsi="Arial" w:cs="Arial"/>
              </w:rPr>
            </w:pPr>
            <w:r w:rsidRPr="004A2CCA">
              <w:rPr>
                <w:rFonts w:ascii="Arial" w:hAnsi="Arial" w:cs="Arial"/>
              </w:rPr>
              <w:t xml:space="preserve">Denominator Description </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D464C5" w14:textId="5C750FF3" w:rsidR="0096005E" w:rsidRPr="004A2CCA" w:rsidRDefault="000F4ED0" w:rsidP="0040178E">
            <w:pPr>
              <w:ind w:left="100" w:right="257"/>
              <w:rPr>
                <w:rFonts w:ascii="Arial" w:hAnsi="Arial" w:cs="Arial"/>
              </w:rPr>
            </w:pPr>
            <w:r w:rsidRPr="27C84239">
              <w:rPr>
                <w:rFonts w:ascii="Arial" w:hAnsi="Arial" w:cs="Arial"/>
              </w:rPr>
              <w:t xml:space="preserve">Patients seen for </w:t>
            </w:r>
            <w:r w:rsidR="7B758E81" w:rsidRPr="27C84239">
              <w:rPr>
                <w:rFonts w:ascii="Arial" w:hAnsi="Arial" w:cs="Arial"/>
              </w:rPr>
              <w:t>prenatal care</w:t>
            </w:r>
            <w:r w:rsidRPr="27C84239">
              <w:rPr>
                <w:rFonts w:ascii="Arial" w:hAnsi="Arial" w:cs="Arial"/>
              </w:rPr>
              <w:t xml:space="preserve"> during the year.</w:t>
            </w:r>
          </w:p>
        </w:tc>
      </w:tr>
      <w:tr w:rsidR="005343CF" w:rsidRPr="004A2CCA" w14:paraId="2DF504E6" w14:textId="77777777" w:rsidTr="006112EC">
        <w:trPr>
          <w:cantSplit/>
          <w:trHeight w:val="1382"/>
        </w:trPr>
        <w:tc>
          <w:tcPr>
            <w:tcW w:w="3009" w:type="dxa"/>
            <w:tcBorders>
              <w:top w:val="single" w:sz="4" w:space="0" w:color="A6A6A6" w:themeColor="background1" w:themeShade="A6"/>
              <w:left w:val="single" w:sz="4" w:space="0" w:color="A6A6A6" w:themeColor="background1" w:themeShade="A6"/>
              <w:bottom w:val="single" w:sz="24" w:space="0" w:color="800000"/>
              <w:right w:val="single" w:sz="4" w:space="0" w:color="A6A6A6" w:themeColor="background1" w:themeShade="A6"/>
            </w:tcBorders>
            <w:shd w:val="clear" w:color="auto" w:fill="DBE4F0"/>
            <w:vAlign w:val="center"/>
          </w:tcPr>
          <w:p w14:paraId="6D3D7077" w14:textId="77777777" w:rsidR="005343CF" w:rsidRPr="004A2CCA" w:rsidRDefault="6D0E0408" w:rsidP="005343CF">
            <w:pPr>
              <w:ind w:left="138"/>
              <w:rPr>
                <w:rFonts w:ascii="Arial" w:hAnsi="Arial" w:cs="Arial"/>
              </w:rPr>
            </w:pPr>
            <w:r w:rsidRPr="004A2CCA">
              <w:rPr>
                <w:rFonts w:ascii="Arial" w:hAnsi="Arial" w:cs="Arial"/>
              </w:rPr>
              <w:t xml:space="preserve">Baseline Data </w:t>
            </w:r>
          </w:p>
        </w:tc>
        <w:tc>
          <w:tcPr>
            <w:tcW w:w="7791" w:type="dxa"/>
            <w:tcBorders>
              <w:top w:val="single" w:sz="4" w:space="0" w:color="A6A6A6" w:themeColor="background1" w:themeShade="A6"/>
              <w:left w:val="single" w:sz="4" w:space="0" w:color="A6A6A6" w:themeColor="background1" w:themeShade="A6"/>
              <w:bottom w:val="single" w:sz="24" w:space="0" w:color="800000"/>
              <w:right w:val="single" w:sz="4" w:space="0" w:color="A6A6A6" w:themeColor="background1" w:themeShade="A6"/>
            </w:tcBorders>
            <w:vAlign w:val="center"/>
          </w:tcPr>
          <w:p w14:paraId="69106849" w14:textId="77777777" w:rsidR="005343CF" w:rsidRPr="004A2CCA" w:rsidRDefault="6D0E0408" w:rsidP="6D0E0408">
            <w:pPr>
              <w:spacing w:after="16"/>
              <w:ind w:left="100" w:right="257"/>
              <w:rPr>
                <w:rFonts w:ascii="Arial" w:hAnsi="Arial" w:cs="Arial"/>
                <w:i/>
                <w:iCs/>
              </w:rPr>
            </w:pPr>
            <w:r w:rsidRPr="004A2CCA">
              <w:rPr>
                <w:rFonts w:ascii="Arial" w:hAnsi="Arial" w:cs="Arial"/>
                <w:b/>
                <w:bCs/>
              </w:rPr>
              <w:t>Baseline Year</w:t>
            </w:r>
            <w:r w:rsidRPr="004A2CCA">
              <w:rPr>
                <w:rFonts w:ascii="Arial" w:hAnsi="Arial" w:cs="Arial"/>
              </w:rPr>
              <w:t xml:space="preserve">: </w:t>
            </w:r>
          </w:p>
          <w:p w14:paraId="357D9774" w14:textId="77777777" w:rsidR="005343CF" w:rsidRPr="004A2CCA" w:rsidRDefault="6D0E0408" w:rsidP="0040178E">
            <w:pPr>
              <w:spacing w:after="14"/>
              <w:ind w:left="100" w:right="257"/>
              <w:rPr>
                <w:rFonts w:ascii="Arial" w:hAnsi="Arial" w:cs="Arial"/>
              </w:rPr>
            </w:pPr>
            <w:r w:rsidRPr="004A2CCA">
              <w:rPr>
                <w:rFonts w:ascii="Arial" w:hAnsi="Arial" w:cs="Arial"/>
                <w:b/>
                <w:bCs/>
              </w:rPr>
              <w:t>Measure Type</w:t>
            </w:r>
            <w:r w:rsidRPr="004A2CCA">
              <w:rPr>
                <w:rFonts w:ascii="Arial" w:hAnsi="Arial" w:cs="Arial"/>
              </w:rPr>
              <w:t xml:space="preserve">:  </w:t>
            </w:r>
          </w:p>
          <w:p w14:paraId="2E281C4D" w14:textId="77777777" w:rsidR="005343CF" w:rsidRPr="004A2CCA" w:rsidRDefault="6D0E0408" w:rsidP="0040178E">
            <w:pPr>
              <w:spacing w:after="14"/>
              <w:ind w:left="100" w:right="257"/>
              <w:rPr>
                <w:rFonts w:ascii="Arial" w:hAnsi="Arial" w:cs="Arial"/>
              </w:rPr>
            </w:pPr>
            <w:r w:rsidRPr="004A2CCA">
              <w:rPr>
                <w:rFonts w:ascii="Arial" w:hAnsi="Arial" w:cs="Arial"/>
                <w:b/>
                <w:bCs/>
              </w:rPr>
              <w:t>Numerator</w:t>
            </w:r>
            <w:r w:rsidRPr="004A2CCA">
              <w:rPr>
                <w:rFonts w:ascii="Arial" w:hAnsi="Arial" w:cs="Arial"/>
              </w:rPr>
              <w:t xml:space="preserve">:  </w:t>
            </w:r>
          </w:p>
          <w:p w14:paraId="53D283AC" w14:textId="77777777" w:rsidR="005343CF" w:rsidRPr="004A2CCA" w:rsidRDefault="6D0E0408" w:rsidP="0040178E">
            <w:pPr>
              <w:spacing w:after="14"/>
              <w:ind w:left="100" w:right="257"/>
              <w:rPr>
                <w:rFonts w:ascii="Arial" w:hAnsi="Arial" w:cs="Arial"/>
              </w:rPr>
            </w:pPr>
            <w:r w:rsidRPr="004A2CCA">
              <w:rPr>
                <w:rFonts w:ascii="Arial" w:hAnsi="Arial" w:cs="Arial"/>
                <w:b/>
                <w:bCs/>
              </w:rPr>
              <w:t>Denominator</w:t>
            </w:r>
            <w:r w:rsidRPr="004A2CCA">
              <w:rPr>
                <w:rFonts w:ascii="Arial" w:hAnsi="Arial" w:cs="Arial"/>
              </w:rPr>
              <w:t xml:space="preserve">:  </w:t>
            </w:r>
          </w:p>
          <w:p w14:paraId="4E12452F" w14:textId="77777777" w:rsidR="005343CF" w:rsidRPr="004A2CCA" w:rsidRDefault="6D0E0408" w:rsidP="0040178E">
            <w:pPr>
              <w:ind w:left="100" w:right="257"/>
              <w:rPr>
                <w:rFonts w:ascii="Arial" w:hAnsi="Arial" w:cs="Arial"/>
              </w:rPr>
            </w:pPr>
            <w:r w:rsidRPr="004A2CCA">
              <w:rPr>
                <w:rFonts w:ascii="Arial" w:hAnsi="Arial" w:cs="Arial"/>
                <w:b/>
                <w:bCs/>
              </w:rPr>
              <w:t>Calculated Baseline</w:t>
            </w:r>
            <w:r w:rsidRPr="004A2CCA">
              <w:rPr>
                <w:rFonts w:ascii="Arial" w:hAnsi="Arial" w:cs="Arial"/>
              </w:rPr>
              <w:t xml:space="preserve">:  </w:t>
            </w:r>
          </w:p>
        </w:tc>
      </w:tr>
      <w:tr w:rsidR="003E4076" w:rsidRPr="008C0F60" w14:paraId="60D622A8" w14:textId="77777777" w:rsidTr="006112EC">
        <w:tblPrEx>
          <w:tblCellMar>
            <w:top w:w="0" w:type="dxa"/>
            <w:bottom w:w="0" w:type="dxa"/>
            <w:right w:w="108" w:type="dxa"/>
          </w:tblCellMar>
          <w:tblLook w:val="0000" w:firstRow="0" w:lastRow="0" w:firstColumn="0" w:lastColumn="0" w:noHBand="0" w:noVBand="0"/>
        </w:tblPrEx>
        <w:trPr>
          <w:cantSplit/>
          <w:trHeight w:val="1135"/>
        </w:trPr>
        <w:tc>
          <w:tcPr>
            <w:tcW w:w="3009" w:type="dxa"/>
            <w:tcBorders>
              <w:top w:val="single" w:sz="24" w:space="0" w:color="800000"/>
              <w:left w:val="single" w:sz="24" w:space="0" w:color="800000"/>
              <w:bottom w:val="single" w:sz="24" w:space="0" w:color="800000"/>
              <w:right w:val="single" w:sz="24" w:space="0" w:color="800000"/>
            </w:tcBorders>
            <w:vAlign w:val="center"/>
          </w:tcPr>
          <w:p w14:paraId="48F8560B" w14:textId="77777777" w:rsidR="003E4076" w:rsidRPr="008C0F60" w:rsidRDefault="003E4076" w:rsidP="00E0266E">
            <w:pPr>
              <w:pStyle w:val="TableParagraph"/>
              <w:kinsoku w:val="0"/>
              <w:overflowPunct w:val="0"/>
              <w:ind w:left="288"/>
              <w:rPr>
                <w:rFonts w:ascii="Arial" w:hAnsi="Arial" w:cs="Arial"/>
                <w:b/>
                <w:bCs/>
                <w:color w:val="800000"/>
              </w:rPr>
            </w:pPr>
            <w:bookmarkStart w:id="1" w:name="_Hlk179381165"/>
            <w:r w:rsidRPr="008C0F60">
              <w:rPr>
                <w:rFonts w:ascii="Arial" w:hAnsi="Arial" w:cs="Arial"/>
                <w:b/>
                <w:bCs/>
                <w:color w:val="800000"/>
              </w:rPr>
              <w:t>Numeric</w:t>
            </w:r>
            <w:r w:rsidRPr="008C0F60">
              <w:rPr>
                <w:rFonts w:ascii="Arial" w:hAnsi="Arial" w:cs="Arial"/>
                <w:b/>
                <w:bCs/>
                <w:color w:val="800000"/>
                <w:spacing w:val="-13"/>
              </w:rPr>
              <w:t xml:space="preserve"> </w:t>
            </w:r>
            <w:r w:rsidRPr="008C0F60">
              <w:rPr>
                <w:rFonts w:ascii="Arial" w:hAnsi="Arial" w:cs="Arial"/>
                <w:b/>
                <w:bCs/>
                <w:color w:val="800000"/>
              </w:rPr>
              <w:t>Progress</w:t>
            </w:r>
            <w:r w:rsidRPr="008C0F60">
              <w:rPr>
                <w:rFonts w:ascii="Arial" w:hAnsi="Arial" w:cs="Arial"/>
                <w:b/>
                <w:bCs/>
                <w:color w:val="800000"/>
                <w:spacing w:val="-12"/>
              </w:rPr>
              <w:t xml:space="preserve"> Since August 1, 2024</w:t>
            </w:r>
          </w:p>
        </w:tc>
        <w:tc>
          <w:tcPr>
            <w:tcW w:w="7791" w:type="dxa"/>
            <w:tcBorders>
              <w:top w:val="single" w:sz="24" w:space="0" w:color="800000"/>
              <w:left w:val="single" w:sz="24" w:space="0" w:color="800000"/>
              <w:bottom w:val="single" w:sz="24" w:space="0" w:color="800000"/>
              <w:right w:val="single" w:sz="24" w:space="0" w:color="800000"/>
            </w:tcBorders>
            <w:vAlign w:val="center"/>
          </w:tcPr>
          <w:p w14:paraId="7A09B0F2" w14:textId="77777777" w:rsidR="003E4076" w:rsidRPr="00ED1A06" w:rsidRDefault="003E4076" w:rsidP="00E0266E">
            <w:pPr>
              <w:pStyle w:val="TableParagraph"/>
              <w:kinsoku w:val="0"/>
              <w:overflowPunct w:val="0"/>
              <w:ind w:left="216"/>
              <w:rPr>
                <w:rFonts w:ascii="Arial" w:hAnsi="Arial" w:cs="Arial"/>
                <w:i/>
                <w:iCs/>
                <w:color w:val="800000"/>
              </w:rPr>
            </w:pPr>
            <w:r w:rsidRPr="00ED1A06">
              <w:rPr>
                <w:rFonts w:ascii="Arial" w:hAnsi="Arial" w:cs="Arial"/>
                <w:i/>
                <w:iCs/>
                <w:color w:val="800000"/>
              </w:rPr>
              <w:t>Provide recent data to demonstrate ongoing progress toward goal.</w:t>
            </w:r>
          </w:p>
        </w:tc>
      </w:tr>
      <w:tr w:rsidR="003E4076" w:rsidRPr="008C0F60" w14:paraId="4BE584B9" w14:textId="77777777" w:rsidTr="006112EC">
        <w:tblPrEx>
          <w:tblCellMar>
            <w:top w:w="0" w:type="dxa"/>
            <w:bottom w:w="0" w:type="dxa"/>
            <w:right w:w="108" w:type="dxa"/>
          </w:tblCellMar>
          <w:tblLook w:val="0000" w:firstRow="0" w:lastRow="0" w:firstColumn="0" w:lastColumn="0" w:noHBand="0" w:noVBand="0"/>
        </w:tblPrEx>
        <w:trPr>
          <w:cantSplit/>
          <w:trHeight w:val="1135"/>
        </w:trPr>
        <w:tc>
          <w:tcPr>
            <w:tcW w:w="3009" w:type="dxa"/>
            <w:tcBorders>
              <w:top w:val="single" w:sz="24" w:space="0" w:color="800000"/>
              <w:left w:val="single" w:sz="24" w:space="0" w:color="800000"/>
              <w:bottom w:val="single" w:sz="24" w:space="0" w:color="800000"/>
              <w:right w:val="single" w:sz="24" w:space="0" w:color="800000"/>
            </w:tcBorders>
            <w:vAlign w:val="center"/>
          </w:tcPr>
          <w:p w14:paraId="11FC72DB" w14:textId="77777777" w:rsidR="003E4076" w:rsidRPr="008C0F60" w:rsidRDefault="003E4076" w:rsidP="00E0266E">
            <w:pPr>
              <w:pStyle w:val="TableParagraph"/>
              <w:kinsoku w:val="0"/>
              <w:overflowPunct w:val="0"/>
              <w:ind w:left="288"/>
              <w:rPr>
                <w:rFonts w:ascii="Arial" w:hAnsi="Arial" w:cs="Arial"/>
                <w:b/>
                <w:bCs/>
                <w:color w:val="800000"/>
              </w:rPr>
            </w:pPr>
            <w:r w:rsidRPr="008C0F60">
              <w:rPr>
                <w:rFonts w:ascii="Arial" w:hAnsi="Arial" w:cs="Arial"/>
                <w:b/>
                <w:bCs/>
                <w:color w:val="800000"/>
              </w:rPr>
              <w:t>Narrative</w:t>
            </w:r>
            <w:r w:rsidRPr="008C0F60">
              <w:rPr>
                <w:rFonts w:ascii="Arial" w:hAnsi="Arial" w:cs="Arial"/>
                <w:b/>
                <w:bCs/>
                <w:color w:val="800000"/>
                <w:spacing w:val="-13"/>
              </w:rPr>
              <w:t xml:space="preserve"> </w:t>
            </w:r>
            <w:r w:rsidRPr="008C0F60">
              <w:rPr>
                <w:rFonts w:ascii="Arial" w:hAnsi="Arial" w:cs="Arial"/>
                <w:b/>
                <w:bCs/>
                <w:color w:val="800000"/>
              </w:rPr>
              <w:t>Progress</w:t>
            </w:r>
            <w:r w:rsidRPr="008C0F60">
              <w:rPr>
                <w:rFonts w:ascii="Arial" w:hAnsi="Arial" w:cs="Arial"/>
                <w:b/>
                <w:bCs/>
                <w:color w:val="800000"/>
                <w:spacing w:val="-12"/>
              </w:rPr>
              <w:t xml:space="preserve"> Since August 1, 2024</w:t>
            </w:r>
          </w:p>
        </w:tc>
        <w:tc>
          <w:tcPr>
            <w:tcW w:w="7791" w:type="dxa"/>
            <w:tcBorders>
              <w:top w:val="single" w:sz="24" w:space="0" w:color="800000"/>
              <w:left w:val="single" w:sz="24" w:space="0" w:color="800000"/>
              <w:bottom w:val="single" w:sz="24" w:space="0" w:color="800000"/>
              <w:right w:val="single" w:sz="24" w:space="0" w:color="800000"/>
            </w:tcBorders>
            <w:vAlign w:val="center"/>
          </w:tcPr>
          <w:p w14:paraId="1CCEFDA6" w14:textId="77777777" w:rsidR="003E4076" w:rsidRPr="00ED1A06" w:rsidRDefault="003E4076" w:rsidP="00E0266E">
            <w:pPr>
              <w:pStyle w:val="TableParagraph"/>
              <w:kinsoku w:val="0"/>
              <w:overflowPunct w:val="0"/>
              <w:ind w:left="216"/>
              <w:rPr>
                <w:rFonts w:ascii="Arial" w:hAnsi="Arial" w:cs="Arial"/>
                <w:i/>
                <w:iCs/>
                <w:color w:val="800000"/>
              </w:rPr>
            </w:pPr>
            <w:r w:rsidRPr="00ED1A06">
              <w:rPr>
                <w:rFonts w:ascii="Arial" w:hAnsi="Arial" w:cs="Arial"/>
                <w:i/>
                <w:iCs/>
                <w:color w:val="800000"/>
              </w:rPr>
              <w:t>Provide narrative to explain recent data provided in the row above.</w:t>
            </w:r>
          </w:p>
        </w:tc>
      </w:tr>
      <w:bookmarkEnd w:id="1"/>
      <w:tr w:rsidR="00671B8B" w:rsidRPr="004A2CCA" w14:paraId="33A4652D" w14:textId="77777777" w:rsidTr="006112EC">
        <w:tblPrEx>
          <w:tblCellMar>
            <w:top w:w="42" w:type="dxa"/>
            <w:bottom w:w="0" w:type="dxa"/>
            <w:right w:w="16" w:type="dxa"/>
          </w:tblCellMar>
        </w:tblPrEx>
        <w:trPr>
          <w:cantSplit/>
          <w:trHeight w:val="1094"/>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160D9AB9" w14:textId="77777777" w:rsidR="00671B8B" w:rsidRPr="004A2CCA" w:rsidRDefault="00671B8B" w:rsidP="007E1896">
            <w:pPr>
              <w:ind w:left="138"/>
              <w:rPr>
                <w:rFonts w:ascii="Arial" w:hAnsi="Arial" w:cs="Arial"/>
              </w:rPr>
            </w:pPr>
            <w:r w:rsidRPr="004A2CCA">
              <w:rPr>
                <w:rFonts w:ascii="Arial" w:hAnsi="Arial" w:cs="Arial"/>
              </w:rPr>
              <w:t>Data Source &amp; Methodology</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F571F1" w14:textId="6B7A0F21" w:rsidR="00671B8B" w:rsidRPr="004A2CCA" w:rsidRDefault="00671B8B" w:rsidP="00E57272">
            <w:pPr>
              <w:spacing w:after="0" w:line="240" w:lineRule="auto"/>
              <w:ind w:left="101" w:right="259"/>
              <w:rPr>
                <w:rFonts w:ascii="Arial" w:hAnsi="Arial" w:cs="Arial"/>
              </w:rPr>
            </w:pPr>
            <w:r w:rsidRPr="004A2CCA">
              <w:rPr>
                <w:rFonts w:ascii="Arial" w:hAnsi="Arial" w:cs="Arial"/>
                <w:b/>
                <w:bCs/>
              </w:rPr>
              <w:t>Data Source</w:t>
            </w:r>
            <w:r w:rsidRPr="004A2CCA">
              <w:rPr>
                <w:rFonts w:ascii="Arial" w:hAnsi="Arial" w:cs="Arial"/>
              </w:rPr>
              <w:t xml:space="preserve">: [_] EHR [_] Chart Audit </w:t>
            </w:r>
            <w:r w:rsidR="00E57272">
              <w:rPr>
                <w:rFonts w:ascii="Arial" w:hAnsi="Arial" w:cs="Arial"/>
              </w:rPr>
              <w:br/>
            </w:r>
            <w:r w:rsidRPr="004A2CCA">
              <w:rPr>
                <w:rFonts w:ascii="Arial" w:hAnsi="Arial" w:cs="Arial"/>
              </w:rPr>
              <w:t xml:space="preserve">[_] Other (If Other, please specify): </w:t>
            </w:r>
            <w:r w:rsidR="00E57272" w:rsidRPr="004A2CCA">
              <w:rPr>
                <w:rFonts w:ascii="Arial" w:hAnsi="Arial" w:cs="Arial"/>
                <w:u w:val="single" w:color="000000"/>
              </w:rPr>
              <w:tab/>
            </w:r>
            <w:r w:rsidR="00E57272" w:rsidRPr="004A2CCA">
              <w:rPr>
                <w:rFonts w:ascii="Arial" w:hAnsi="Arial" w:cs="Arial"/>
                <w:u w:val="single" w:color="000000"/>
              </w:rPr>
              <w:tab/>
            </w:r>
            <w:r w:rsidR="00E57272" w:rsidRPr="004A2CCA">
              <w:rPr>
                <w:rFonts w:ascii="Arial" w:hAnsi="Arial" w:cs="Arial"/>
                <w:u w:val="single" w:color="000000"/>
              </w:rPr>
              <w:tab/>
            </w:r>
            <w:r w:rsidR="00E57272" w:rsidRPr="004A2CCA">
              <w:rPr>
                <w:rFonts w:ascii="Arial" w:hAnsi="Arial" w:cs="Arial"/>
                <w:u w:val="single" w:color="000000"/>
              </w:rPr>
              <w:tab/>
            </w:r>
            <w:r w:rsidR="00E57272" w:rsidRPr="004A2CCA">
              <w:rPr>
                <w:rFonts w:ascii="Arial" w:hAnsi="Arial" w:cs="Arial"/>
                <w:u w:val="single" w:color="000000"/>
              </w:rPr>
              <w:tab/>
            </w:r>
            <w:r w:rsidRPr="004A2CCA">
              <w:rPr>
                <w:rFonts w:ascii="Arial" w:hAnsi="Arial" w:cs="Arial"/>
                <w:u w:val="single" w:color="000000"/>
              </w:rPr>
              <w:tab/>
            </w:r>
            <w:r w:rsidRPr="004A2CCA">
              <w:rPr>
                <w:rFonts w:ascii="Arial" w:hAnsi="Arial" w:cs="Arial"/>
              </w:rPr>
              <w:t xml:space="preserve"> </w:t>
            </w:r>
          </w:p>
          <w:p w14:paraId="3D20F003" w14:textId="3C348150" w:rsidR="001E3326" w:rsidRPr="004A2CCA" w:rsidRDefault="00671B8B" w:rsidP="00BC46BC">
            <w:pPr>
              <w:spacing w:before="120" w:after="360" w:line="240" w:lineRule="auto"/>
              <w:ind w:left="101" w:right="259"/>
              <w:rPr>
                <w:rFonts w:ascii="Arial" w:hAnsi="Arial" w:cs="Arial"/>
              </w:rPr>
            </w:pPr>
            <w:r w:rsidRPr="004A2CCA">
              <w:rPr>
                <w:rFonts w:ascii="Arial" w:hAnsi="Arial" w:cs="Arial"/>
                <w:b/>
                <w:bCs/>
              </w:rPr>
              <w:t>Data Methodology Description</w:t>
            </w:r>
            <w:r w:rsidRPr="004A2CCA">
              <w:rPr>
                <w:rFonts w:ascii="Arial" w:hAnsi="Arial" w:cs="Arial"/>
              </w:rPr>
              <w:t xml:space="preserve">: </w:t>
            </w:r>
          </w:p>
        </w:tc>
      </w:tr>
      <w:tr w:rsidR="005343CF" w:rsidRPr="004A2CCA" w14:paraId="671A0579" w14:textId="77777777" w:rsidTr="006112EC">
        <w:trPr>
          <w:cantSplit/>
          <w:trHeight w:val="1094"/>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76B4220D" w14:textId="724C46EE" w:rsidR="005343CF" w:rsidRPr="004A2CCA" w:rsidRDefault="6D0E0408" w:rsidP="00790C20">
            <w:pPr>
              <w:spacing w:after="14"/>
              <w:ind w:left="138"/>
              <w:rPr>
                <w:rFonts w:ascii="Arial" w:hAnsi="Arial" w:cs="Arial"/>
              </w:rPr>
            </w:pPr>
            <w:r w:rsidRPr="004A2CCA">
              <w:rPr>
                <w:rFonts w:ascii="Arial" w:hAnsi="Arial" w:cs="Arial"/>
              </w:rPr>
              <w:t xml:space="preserve">Key Factor and Major Planned Action #1 </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8B49C6" w14:textId="77777777" w:rsidR="005343CF" w:rsidRPr="004A2CCA" w:rsidRDefault="6D0E0408" w:rsidP="00E57272">
            <w:pPr>
              <w:spacing w:after="0" w:line="240" w:lineRule="auto"/>
              <w:ind w:left="101" w:right="259"/>
              <w:rPr>
                <w:rFonts w:ascii="Arial" w:hAnsi="Arial" w:cs="Arial"/>
                <w:i/>
                <w:iCs/>
              </w:rPr>
            </w:pPr>
            <w:r w:rsidRPr="004A2CCA">
              <w:rPr>
                <w:rFonts w:ascii="Arial" w:hAnsi="Arial" w:cs="Arial"/>
                <w:b/>
                <w:bCs/>
              </w:rPr>
              <w:t>Key Factor Type</w:t>
            </w:r>
            <w:r w:rsidRPr="004A2CCA">
              <w:rPr>
                <w:rFonts w:ascii="Arial" w:hAnsi="Arial" w:cs="Arial"/>
              </w:rPr>
              <w:t xml:space="preserve">: [_] Contributing [_] </w:t>
            </w:r>
            <w:proofErr w:type="gramStart"/>
            <w:r w:rsidRPr="004A2CCA">
              <w:rPr>
                <w:rFonts w:ascii="Arial" w:hAnsi="Arial" w:cs="Arial"/>
              </w:rPr>
              <w:t>Restricting</w:t>
            </w:r>
            <w:proofErr w:type="gramEnd"/>
            <w:r w:rsidRPr="004A2CCA">
              <w:rPr>
                <w:rFonts w:ascii="Arial" w:hAnsi="Arial" w:cs="Arial"/>
              </w:rPr>
              <w:t xml:space="preserve"> </w:t>
            </w:r>
          </w:p>
          <w:p w14:paraId="476F54B6" w14:textId="74E0A0DA" w:rsidR="001E3326" w:rsidRPr="004A2CCA" w:rsidRDefault="6D0E0408" w:rsidP="00BC46BC">
            <w:pPr>
              <w:spacing w:before="120" w:after="360" w:line="240" w:lineRule="auto"/>
              <w:ind w:left="101" w:right="259"/>
              <w:rPr>
                <w:rFonts w:ascii="Arial" w:hAnsi="Arial" w:cs="Arial"/>
              </w:rPr>
            </w:pPr>
            <w:r w:rsidRPr="004A2CCA">
              <w:rPr>
                <w:rFonts w:ascii="Arial" w:hAnsi="Arial" w:cs="Arial"/>
                <w:b/>
                <w:bCs/>
              </w:rPr>
              <w:t>Key Factor Description</w:t>
            </w:r>
            <w:r w:rsidRPr="004A2CCA">
              <w:rPr>
                <w:rFonts w:ascii="Arial" w:hAnsi="Arial" w:cs="Arial"/>
              </w:rPr>
              <w:t>:</w:t>
            </w:r>
          </w:p>
          <w:p w14:paraId="78476C7E" w14:textId="00BFED4E" w:rsidR="001E3326" w:rsidRPr="004A2CCA" w:rsidRDefault="6D0E0408" w:rsidP="00BC46BC">
            <w:pPr>
              <w:spacing w:before="120" w:after="360" w:line="240" w:lineRule="auto"/>
              <w:ind w:left="101" w:right="259"/>
              <w:rPr>
                <w:rFonts w:ascii="Arial" w:hAnsi="Arial" w:cs="Arial"/>
              </w:rPr>
            </w:pPr>
            <w:r w:rsidRPr="004A2CCA">
              <w:rPr>
                <w:rFonts w:ascii="Arial" w:hAnsi="Arial" w:cs="Arial"/>
                <w:b/>
                <w:bCs/>
              </w:rPr>
              <w:t>Major Planned Action Description</w:t>
            </w:r>
            <w:r w:rsidRPr="004A2CCA">
              <w:rPr>
                <w:rFonts w:ascii="Arial" w:hAnsi="Arial" w:cs="Arial"/>
              </w:rPr>
              <w:t xml:space="preserve">: </w:t>
            </w:r>
          </w:p>
        </w:tc>
      </w:tr>
      <w:tr w:rsidR="005343CF" w:rsidRPr="004A2CCA" w14:paraId="7DFD8D51" w14:textId="77777777" w:rsidTr="006112EC">
        <w:trPr>
          <w:cantSplit/>
          <w:trHeight w:val="1094"/>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750C65EA" w14:textId="30FF6151" w:rsidR="005343CF" w:rsidRPr="004A2CCA" w:rsidRDefault="6D0E0408" w:rsidP="00790C20">
            <w:pPr>
              <w:spacing w:after="16"/>
              <w:ind w:left="138"/>
              <w:rPr>
                <w:rFonts w:ascii="Arial" w:hAnsi="Arial" w:cs="Arial"/>
              </w:rPr>
            </w:pPr>
            <w:r w:rsidRPr="004A2CCA">
              <w:rPr>
                <w:rFonts w:ascii="Arial" w:hAnsi="Arial" w:cs="Arial"/>
              </w:rPr>
              <w:t xml:space="preserve">Key Factor and Major Planned Action #2 </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AEAF53" w14:textId="77777777" w:rsidR="005343CF" w:rsidRPr="004A2CCA" w:rsidRDefault="6D0E0408" w:rsidP="00E57272">
            <w:pPr>
              <w:spacing w:after="0" w:line="240" w:lineRule="auto"/>
              <w:ind w:left="101" w:right="259"/>
              <w:rPr>
                <w:rFonts w:ascii="Arial" w:hAnsi="Arial" w:cs="Arial"/>
                <w:i/>
                <w:iCs/>
              </w:rPr>
            </w:pPr>
            <w:r w:rsidRPr="004A2CCA">
              <w:rPr>
                <w:rFonts w:ascii="Arial" w:hAnsi="Arial" w:cs="Arial"/>
                <w:b/>
                <w:bCs/>
              </w:rPr>
              <w:t>Key Factor Type</w:t>
            </w:r>
            <w:r w:rsidRPr="004A2CCA">
              <w:rPr>
                <w:rFonts w:ascii="Arial" w:hAnsi="Arial" w:cs="Arial"/>
              </w:rPr>
              <w:t xml:space="preserve">: [_] Contributing [_] </w:t>
            </w:r>
            <w:proofErr w:type="gramStart"/>
            <w:r w:rsidRPr="004A2CCA">
              <w:rPr>
                <w:rFonts w:ascii="Arial" w:hAnsi="Arial" w:cs="Arial"/>
              </w:rPr>
              <w:t>Restricting</w:t>
            </w:r>
            <w:proofErr w:type="gramEnd"/>
            <w:r w:rsidRPr="004A2CCA">
              <w:rPr>
                <w:rFonts w:ascii="Arial" w:hAnsi="Arial" w:cs="Arial"/>
              </w:rPr>
              <w:t xml:space="preserve"> </w:t>
            </w:r>
          </w:p>
          <w:p w14:paraId="2508748A" w14:textId="30CB8806" w:rsidR="001E3326" w:rsidRPr="004A2CCA" w:rsidRDefault="6D0E0408" w:rsidP="00BC46BC">
            <w:pPr>
              <w:spacing w:before="120" w:after="360" w:line="240" w:lineRule="auto"/>
              <w:ind w:left="101" w:right="259"/>
              <w:rPr>
                <w:rFonts w:ascii="Arial" w:hAnsi="Arial" w:cs="Arial"/>
              </w:rPr>
            </w:pPr>
            <w:r w:rsidRPr="004A2CCA">
              <w:rPr>
                <w:rFonts w:ascii="Arial" w:hAnsi="Arial" w:cs="Arial"/>
                <w:b/>
                <w:bCs/>
              </w:rPr>
              <w:t>Key Factor Description</w:t>
            </w:r>
            <w:r w:rsidRPr="004A2CCA">
              <w:rPr>
                <w:rFonts w:ascii="Arial" w:hAnsi="Arial" w:cs="Arial"/>
              </w:rPr>
              <w:t xml:space="preserve">: </w:t>
            </w:r>
          </w:p>
          <w:p w14:paraId="3A698AC5" w14:textId="007D3DBF" w:rsidR="001E3326" w:rsidRPr="004A2CCA" w:rsidRDefault="6D0E0408" w:rsidP="00BC46BC">
            <w:pPr>
              <w:spacing w:before="120" w:after="360" w:line="240" w:lineRule="auto"/>
              <w:ind w:left="101" w:right="259"/>
              <w:rPr>
                <w:rFonts w:ascii="Arial" w:hAnsi="Arial" w:cs="Arial"/>
              </w:rPr>
            </w:pPr>
            <w:r w:rsidRPr="004A2CCA">
              <w:rPr>
                <w:rFonts w:ascii="Arial" w:hAnsi="Arial" w:cs="Arial"/>
                <w:b/>
                <w:bCs/>
              </w:rPr>
              <w:t>Major Planned Action Description</w:t>
            </w:r>
            <w:r w:rsidRPr="004A2CCA">
              <w:rPr>
                <w:rFonts w:ascii="Arial" w:hAnsi="Arial" w:cs="Arial"/>
              </w:rPr>
              <w:t xml:space="preserve">: </w:t>
            </w:r>
          </w:p>
        </w:tc>
      </w:tr>
      <w:tr w:rsidR="005343CF" w:rsidRPr="004A2CCA" w14:paraId="32FFA187" w14:textId="77777777" w:rsidTr="006112EC">
        <w:trPr>
          <w:cantSplit/>
          <w:trHeight w:val="1094"/>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7CBCB438" w14:textId="002E461C" w:rsidR="005343CF" w:rsidRPr="004A2CCA" w:rsidRDefault="6D0E0408" w:rsidP="00790C20">
            <w:pPr>
              <w:spacing w:after="14"/>
              <w:ind w:left="138"/>
              <w:rPr>
                <w:rFonts w:ascii="Arial" w:hAnsi="Arial" w:cs="Arial"/>
              </w:rPr>
            </w:pPr>
            <w:r w:rsidRPr="004A2CCA">
              <w:rPr>
                <w:rFonts w:ascii="Arial" w:hAnsi="Arial" w:cs="Arial"/>
              </w:rPr>
              <w:lastRenderedPageBreak/>
              <w:t>Key Factor and Major Planned Action #3</w:t>
            </w:r>
            <w:r w:rsidRPr="004A2CCA">
              <w:rPr>
                <w:rFonts w:ascii="Arial" w:eastAsia="Calibri" w:hAnsi="Arial" w:cs="Arial"/>
                <w:sz w:val="15"/>
                <w:szCs w:val="15"/>
              </w:rPr>
              <w:t xml:space="preserve"> </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5AB2BE" w14:textId="77777777" w:rsidR="005343CF" w:rsidRPr="004A2CCA" w:rsidRDefault="6D0E0408" w:rsidP="00E57272">
            <w:pPr>
              <w:spacing w:after="0" w:line="240" w:lineRule="auto"/>
              <w:ind w:left="101" w:right="259"/>
              <w:rPr>
                <w:rFonts w:ascii="Arial" w:hAnsi="Arial" w:cs="Arial"/>
                <w:i/>
                <w:iCs/>
              </w:rPr>
            </w:pPr>
            <w:r w:rsidRPr="004A2CCA">
              <w:rPr>
                <w:rFonts w:ascii="Arial" w:hAnsi="Arial" w:cs="Arial"/>
                <w:b/>
                <w:bCs/>
              </w:rPr>
              <w:t>Key Factor Type</w:t>
            </w:r>
            <w:r w:rsidRPr="004A2CCA">
              <w:rPr>
                <w:rFonts w:ascii="Arial" w:hAnsi="Arial" w:cs="Arial"/>
              </w:rPr>
              <w:t xml:space="preserve">: [_] Contributing [_] </w:t>
            </w:r>
            <w:proofErr w:type="gramStart"/>
            <w:r w:rsidRPr="004A2CCA">
              <w:rPr>
                <w:rFonts w:ascii="Arial" w:hAnsi="Arial" w:cs="Arial"/>
              </w:rPr>
              <w:t>Restricting</w:t>
            </w:r>
            <w:proofErr w:type="gramEnd"/>
            <w:r w:rsidRPr="004A2CCA">
              <w:rPr>
                <w:rFonts w:ascii="Arial" w:hAnsi="Arial" w:cs="Arial"/>
              </w:rPr>
              <w:t xml:space="preserve"> </w:t>
            </w:r>
          </w:p>
          <w:p w14:paraId="12544F5C" w14:textId="746AEB86" w:rsidR="001E3326" w:rsidRPr="004A2CCA" w:rsidRDefault="6D0E0408" w:rsidP="00BC46BC">
            <w:pPr>
              <w:spacing w:before="120" w:after="360" w:line="240" w:lineRule="auto"/>
              <w:ind w:left="101" w:right="259"/>
              <w:rPr>
                <w:rFonts w:ascii="Arial" w:hAnsi="Arial" w:cs="Arial"/>
              </w:rPr>
            </w:pPr>
            <w:r w:rsidRPr="004A2CCA">
              <w:rPr>
                <w:rFonts w:ascii="Arial" w:hAnsi="Arial" w:cs="Arial"/>
                <w:b/>
                <w:bCs/>
              </w:rPr>
              <w:t>Key Factor Description</w:t>
            </w:r>
            <w:r w:rsidRPr="004A2CCA">
              <w:rPr>
                <w:rFonts w:ascii="Arial" w:hAnsi="Arial" w:cs="Arial"/>
              </w:rPr>
              <w:t xml:space="preserve">: </w:t>
            </w:r>
          </w:p>
          <w:p w14:paraId="070A58DC" w14:textId="0B7FC5BA" w:rsidR="001E3326" w:rsidRPr="00BC46BC" w:rsidRDefault="6D0E0408" w:rsidP="00BC46BC">
            <w:pPr>
              <w:spacing w:before="120" w:after="360" w:line="240" w:lineRule="auto"/>
              <w:ind w:left="101" w:right="259"/>
              <w:rPr>
                <w:rFonts w:ascii="Arial" w:eastAsia="Calibri" w:hAnsi="Arial" w:cs="Arial"/>
              </w:rPr>
            </w:pPr>
            <w:r w:rsidRPr="004A2CCA">
              <w:rPr>
                <w:rFonts w:ascii="Arial" w:hAnsi="Arial" w:cs="Arial"/>
                <w:b/>
                <w:bCs/>
              </w:rPr>
              <w:t>Major Planned Action Description</w:t>
            </w:r>
            <w:r w:rsidRPr="004A2CCA">
              <w:rPr>
                <w:rFonts w:ascii="Arial" w:hAnsi="Arial" w:cs="Arial"/>
              </w:rPr>
              <w:t>:</w:t>
            </w:r>
            <w:r w:rsidRPr="004A2CCA">
              <w:rPr>
                <w:rFonts w:ascii="Arial" w:eastAsia="Calibri" w:hAnsi="Arial" w:cs="Arial"/>
              </w:rPr>
              <w:t xml:space="preserve"> </w:t>
            </w:r>
          </w:p>
        </w:tc>
      </w:tr>
      <w:tr w:rsidR="001E3326" w:rsidRPr="004A2CCA" w14:paraId="7F47DDED" w14:textId="77777777" w:rsidTr="006112EC">
        <w:trPr>
          <w:cantSplit/>
          <w:trHeight w:val="1094"/>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6509D2C3" w14:textId="7278AC49" w:rsidR="001E3326" w:rsidRPr="004A2CCA" w:rsidRDefault="001E3326" w:rsidP="00790C20">
            <w:pPr>
              <w:spacing w:after="14"/>
              <w:ind w:left="138"/>
              <w:rPr>
                <w:rFonts w:ascii="Arial" w:hAnsi="Arial" w:cs="Arial"/>
              </w:rPr>
            </w:pPr>
            <w:r>
              <w:rPr>
                <w:rFonts w:ascii="Arial" w:hAnsi="Arial" w:cs="Arial"/>
              </w:rPr>
              <w:t>Comments</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E77A33" w14:textId="77777777" w:rsidR="001E3326" w:rsidRPr="004A2CCA" w:rsidRDefault="001E3326" w:rsidP="00E57272">
            <w:pPr>
              <w:spacing w:after="0" w:line="240" w:lineRule="auto"/>
              <w:ind w:left="101" w:right="259"/>
              <w:rPr>
                <w:rFonts w:ascii="Arial" w:hAnsi="Arial" w:cs="Arial"/>
                <w:b/>
                <w:bCs/>
              </w:rPr>
            </w:pPr>
          </w:p>
        </w:tc>
      </w:tr>
    </w:tbl>
    <w:p w14:paraId="2329E9DE" w14:textId="55FFCD83" w:rsidR="00CE677B" w:rsidRDefault="007B0196" w:rsidP="007B0196">
      <w:pPr>
        <w:pStyle w:val="Heading2"/>
      </w:pPr>
      <w:r w:rsidRPr="004A2CCA">
        <w:t>4. Focus Area: Childhood Immunization Status</w:t>
      </w:r>
    </w:p>
    <w:tbl>
      <w:tblPr>
        <w:tblW w:w="10800" w:type="dxa"/>
        <w:tblInd w:w="-5" w:type="dxa"/>
        <w:tblCellMar>
          <w:top w:w="90" w:type="dxa"/>
          <w:bottom w:w="50" w:type="dxa"/>
          <w:right w:w="17" w:type="dxa"/>
        </w:tblCellMar>
        <w:tblLook w:val="04A0" w:firstRow="1" w:lastRow="0" w:firstColumn="1" w:lastColumn="0" w:noHBand="0" w:noVBand="1"/>
      </w:tblPr>
      <w:tblGrid>
        <w:gridCol w:w="3009"/>
        <w:gridCol w:w="7791"/>
      </w:tblGrid>
      <w:tr w:rsidR="001E3326" w:rsidRPr="004A2CCA" w14:paraId="7F3D948B" w14:textId="77777777" w:rsidTr="006112EC">
        <w:trPr>
          <w:cantSplit/>
          <w:trHeight w:val="432"/>
          <w:tblHeader/>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4B3D6"/>
            <w:vAlign w:val="center"/>
          </w:tcPr>
          <w:p w14:paraId="391FF995" w14:textId="31A507D3" w:rsidR="001E3326" w:rsidRPr="004A2CCA" w:rsidRDefault="001E3326" w:rsidP="0040178E">
            <w:pPr>
              <w:ind w:left="100" w:right="257"/>
              <w:rPr>
                <w:rFonts w:ascii="Arial" w:hAnsi="Arial" w:cs="Arial"/>
              </w:rPr>
            </w:pPr>
            <w:r w:rsidRPr="004A2CCA">
              <w:rPr>
                <w:rFonts w:ascii="Arial" w:hAnsi="Arial" w:cs="Arial"/>
                <w:b/>
                <w:bCs/>
              </w:rPr>
              <w:t>4. Focus Area: Childhood Immunization</w:t>
            </w:r>
            <w:r w:rsidRPr="004A2CCA">
              <w:rPr>
                <w:rFonts w:ascii="Arial" w:hAnsi="Arial" w:cs="Arial"/>
              </w:rPr>
              <w:t xml:space="preserve"> </w:t>
            </w:r>
            <w:r w:rsidRPr="004A2CCA">
              <w:rPr>
                <w:rFonts w:ascii="Arial" w:hAnsi="Arial" w:cs="Arial"/>
                <w:b/>
                <w:bCs/>
              </w:rPr>
              <w:t xml:space="preserve">Status </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4B3D6"/>
            <w:vAlign w:val="center"/>
          </w:tcPr>
          <w:p w14:paraId="788E1EB9" w14:textId="2FF084B6" w:rsidR="001E3326" w:rsidRPr="004A2CCA" w:rsidRDefault="001E3326" w:rsidP="0040178E">
            <w:pPr>
              <w:ind w:left="100" w:right="257"/>
              <w:rPr>
                <w:rFonts w:ascii="Arial" w:hAnsi="Arial" w:cs="Arial"/>
              </w:rPr>
            </w:pPr>
          </w:p>
        </w:tc>
      </w:tr>
      <w:tr w:rsidR="005343CF" w:rsidRPr="004A2CCA" w14:paraId="44CCA6FA" w14:textId="77777777" w:rsidTr="006112EC">
        <w:tblPrEx>
          <w:tblCellMar>
            <w:left w:w="144" w:type="dxa"/>
          </w:tblCellMar>
          <w:tblLook w:val="01E0" w:firstRow="1" w:lastRow="1" w:firstColumn="1" w:lastColumn="1" w:noHBand="0" w:noVBand="0"/>
        </w:tblPrEx>
        <w:trPr>
          <w:cantSplit/>
          <w:trHeight w:val="732"/>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787883B7" w14:textId="77777777" w:rsidR="005343CF" w:rsidRPr="004A2CCA" w:rsidRDefault="6D0E0408" w:rsidP="005343CF">
            <w:pPr>
              <w:ind w:left="138"/>
              <w:rPr>
                <w:rFonts w:ascii="Arial" w:hAnsi="Arial" w:cs="Arial"/>
              </w:rPr>
            </w:pPr>
            <w:r w:rsidRPr="004A2CCA">
              <w:rPr>
                <w:rFonts w:ascii="Arial" w:hAnsi="Arial" w:cs="Arial"/>
              </w:rPr>
              <w:t xml:space="preserve">Performance Measure </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6200FC" w14:textId="196D6215" w:rsidR="0096005E" w:rsidRPr="004A2CCA" w:rsidRDefault="6D0E0408" w:rsidP="0040178E">
            <w:pPr>
              <w:ind w:left="100" w:right="257"/>
              <w:rPr>
                <w:rFonts w:ascii="Arial" w:hAnsi="Arial" w:cs="Arial"/>
              </w:rPr>
            </w:pPr>
            <w:r w:rsidRPr="004A2CCA">
              <w:rPr>
                <w:rFonts w:ascii="Arial" w:hAnsi="Arial" w:cs="Arial"/>
              </w:rPr>
              <w:t>Percentage of children 2 years of  age who had four diphtheria, tetanus and acellular pertussis (DTaP); three polio (IPV), one measles, mumps and rubella (MMR); three or four H influenza type B (</w:t>
            </w:r>
            <w:proofErr w:type="spellStart"/>
            <w:r w:rsidRPr="004A2CCA">
              <w:rPr>
                <w:rFonts w:ascii="Arial" w:hAnsi="Arial" w:cs="Arial"/>
              </w:rPr>
              <w:t>HiB</w:t>
            </w:r>
            <w:proofErr w:type="spellEnd"/>
            <w:r w:rsidRPr="004A2CCA">
              <w:rPr>
                <w:rFonts w:ascii="Arial" w:hAnsi="Arial" w:cs="Arial"/>
              </w:rPr>
              <w:t>); three Hepatitis B (Hep B); one chicken pox (VZV); four pneumococcal conjugate (PCV); one Hepatitis A (Hep A); two or three rotavirus (RV); and two influenza (flu) vaccines by their second birthday.</w:t>
            </w:r>
          </w:p>
        </w:tc>
      </w:tr>
      <w:tr w:rsidR="005343CF" w:rsidRPr="004A2CCA" w14:paraId="0BE2C091" w14:textId="77777777" w:rsidTr="006112EC">
        <w:tblPrEx>
          <w:tblCellMar>
            <w:left w:w="144" w:type="dxa"/>
          </w:tblCellMar>
          <w:tblLook w:val="01E0" w:firstRow="1" w:lastRow="1" w:firstColumn="1" w:lastColumn="1" w:noHBand="0" w:noVBand="0"/>
        </w:tblPrEx>
        <w:trPr>
          <w:cantSplit/>
          <w:trHeight w:val="353"/>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7A2EA014" w14:textId="77777777" w:rsidR="005343CF" w:rsidRPr="004A2CCA" w:rsidRDefault="6D0E0408" w:rsidP="00790C20">
            <w:pPr>
              <w:ind w:left="138"/>
              <w:rPr>
                <w:rFonts w:ascii="Arial" w:hAnsi="Arial" w:cs="Arial"/>
              </w:rPr>
            </w:pPr>
            <w:r w:rsidRPr="004A2CCA">
              <w:rPr>
                <w:rFonts w:ascii="Arial" w:hAnsi="Arial" w:cs="Arial"/>
              </w:rPr>
              <w:t xml:space="preserve">Target Goal Description </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C0289B" w14:textId="77777777" w:rsidR="005343CF" w:rsidRPr="00E57272" w:rsidRDefault="005343CF" w:rsidP="00E57272">
            <w:pPr>
              <w:spacing w:before="240" w:after="240" w:line="240" w:lineRule="auto"/>
              <w:ind w:left="101" w:right="259"/>
              <w:rPr>
                <w:rFonts w:ascii="Arial" w:hAnsi="Arial" w:cs="Arial"/>
                <w:iCs/>
              </w:rPr>
            </w:pPr>
          </w:p>
        </w:tc>
      </w:tr>
      <w:tr w:rsidR="005343CF" w:rsidRPr="004A2CCA" w14:paraId="59CA3AE3" w14:textId="77777777" w:rsidTr="006112EC">
        <w:tblPrEx>
          <w:tblCellMar>
            <w:left w:w="144" w:type="dxa"/>
          </w:tblCellMar>
          <w:tblLook w:val="01E0" w:firstRow="1" w:lastRow="1" w:firstColumn="1" w:lastColumn="1" w:noHBand="0" w:noVBand="0"/>
        </w:tblPrEx>
        <w:trPr>
          <w:cantSplit/>
          <w:trHeight w:val="1442"/>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150230A1" w14:textId="77777777" w:rsidR="005343CF" w:rsidRPr="004A2CCA" w:rsidRDefault="6D0E0408" w:rsidP="005343CF">
            <w:pPr>
              <w:ind w:left="138"/>
              <w:rPr>
                <w:rFonts w:ascii="Arial" w:hAnsi="Arial" w:cs="Arial"/>
              </w:rPr>
            </w:pPr>
            <w:r w:rsidRPr="004A2CCA">
              <w:rPr>
                <w:rFonts w:ascii="Arial" w:hAnsi="Arial" w:cs="Arial"/>
              </w:rPr>
              <w:t xml:space="preserve">Numerator Description </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103B93" w14:textId="49904C78" w:rsidR="0096005E" w:rsidRPr="004A2CCA" w:rsidRDefault="6D0E0408" w:rsidP="0040178E">
            <w:pPr>
              <w:ind w:left="100" w:right="257"/>
              <w:rPr>
                <w:rFonts w:ascii="Arial" w:hAnsi="Arial" w:cs="Arial"/>
              </w:rPr>
            </w:pPr>
            <w:r w:rsidRPr="004A2CCA">
              <w:rPr>
                <w:rFonts w:ascii="Arial" w:hAnsi="Arial" w:cs="Arial"/>
              </w:rPr>
              <w:t>Children who have evidence showing they received recommended vaccines, had documented history of the illness, had a seropositive test result, or had an allergic reaction to the vaccine by their second birthday.</w:t>
            </w:r>
          </w:p>
        </w:tc>
      </w:tr>
      <w:tr w:rsidR="005343CF" w:rsidRPr="004A2CCA" w14:paraId="04F5F307" w14:textId="77777777" w:rsidTr="006112EC">
        <w:tblPrEx>
          <w:tblCellMar>
            <w:left w:w="144" w:type="dxa"/>
          </w:tblCellMar>
          <w:tblLook w:val="01E0" w:firstRow="1" w:lastRow="1" w:firstColumn="1" w:lastColumn="1" w:noHBand="0" w:noVBand="0"/>
        </w:tblPrEx>
        <w:trPr>
          <w:cantSplit/>
          <w:trHeight w:val="703"/>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3E41F10E" w14:textId="77777777" w:rsidR="005343CF" w:rsidRPr="004A2CCA" w:rsidRDefault="6D0E0408" w:rsidP="005343CF">
            <w:pPr>
              <w:ind w:left="138"/>
              <w:rPr>
                <w:rFonts w:ascii="Arial" w:hAnsi="Arial" w:cs="Arial"/>
              </w:rPr>
            </w:pPr>
            <w:r w:rsidRPr="004A2CCA">
              <w:rPr>
                <w:rFonts w:ascii="Arial" w:hAnsi="Arial" w:cs="Arial"/>
              </w:rPr>
              <w:t xml:space="preserve">Denominator Description </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DD220F" w14:textId="507E8438" w:rsidR="00054C7B" w:rsidRPr="004A2CCA" w:rsidRDefault="6D0E0408" w:rsidP="0040178E">
            <w:pPr>
              <w:ind w:left="100" w:right="257"/>
              <w:rPr>
                <w:rFonts w:ascii="Arial" w:hAnsi="Arial" w:cs="Arial"/>
              </w:rPr>
            </w:pPr>
            <w:r w:rsidRPr="004A2CCA">
              <w:rPr>
                <w:rFonts w:ascii="Arial" w:hAnsi="Arial" w:cs="Arial"/>
              </w:rPr>
              <w:t xml:space="preserve">Children who turn 2 years of age during the measurement period and who had </w:t>
            </w:r>
            <w:proofErr w:type="gramStart"/>
            <w:r w:rsidRPr="004A2CCA">
              <w:rPr>
                <w:rFonts w:ascii="Arial" w:hAnsi="Arial" w:cs="Arial"/>
              </w:rPr>
              <w:t>a</w:t>
            </w:r>
            <w:proofErr w:type="gramEnd"/>
            <w:r w:rsidRPr="004A2CCA">
              <w:rPr>
                <w:rFonts w:ascii="Arial" w:hAnsi="Arial" w:cs="Arial"/>
              </w:rPr>
              <w:t xml:space="preserve"> </w:t>
            </w:r>
            <w:r w:rsidR="00086604" w:rsidRPr="004A2CCA">
              <w:rPr>
                <w:rFonts w:ascii="Arial" w:hAnsi="Arial" w:cs="Arial"/>
              </w:rPr>
              <w:t xml:space="preserve">eligible countable </w:t>
            </w:r>
            <w:r w:rsidRPr="004A2CCA">
              <w:rPr>
                <w:rFonts w:ascii="Arial" w:hAnsi="Arial" w:cs="Arial"/>
              </w:rPr>
              <w:t>visit during the measurement period.</w:t>
            </w:r>
          </w:p>
          <w:p w14:paraId="1DE380FE" w14:textId="77777777" w:rsidR="008C29A1" w:rsidRPr="004A2CCA" w:rsidRDefault="6D0E0408" w:rsidP="008C29A1">
            <w:pPr>
              <w:pStyle w:val="TableParagraph"/>
              <w:spacing w:line="219" w:lineRule="exact"/>
              <w:ind w:left="100" w:right="257"/>
              <w:rPr>
                <w:rFonts w:ascii="Arial" w:hAnsi="Arial" w:cs="Arial"/>
              </w:rPr>
            </w:pPr>
            <w:r w:rsidRPr="004A2CCA">
              <w:rPr>
                <w:rFonts w:ascii="Arial" w:hAnsi="Arial" w:cs="Arial"/>
              </w:rPr>
              <w:t>Exclusions:</w:t>
            </w:r>
          </w:p>
          <w:p w14:paraId="3077264A" w14:textId="77777777" w:rsidR="009153E3" w:rsidRPr="004A2CCA" w:rsidRDefault="008C29A1" w:rsidP="008C29A1">
            <w:pPr>
              <w:pStyle w:val="TableParagraph"/>
              <w:numPr>
                <w:ilvl w:val="0"/>
                <w:numId w:val="34"/>
              </w:numPr>
              <w:spacing w:line="219" w:lineRule="exact"/>
              <w:ind w:right="257"/>
              <w:rPr>
                <w:rFonts w:ascii="Arial" w:hAnsi="Arial" w:cs="Arial"/>
              </w:rPr>
            </w:pPr>
            <w:r w:rsidRPr="004A2CCA">
              <w:rPr>
                <w:rFonts w:ascii="Arial" w:hAnsi="Arial" w:cs="Arial"/>
              </w:rPr>
              <w:t>Children with any of the following on or before t</w:t>
            </w:r>
            <w:r w:rsidR="009153E3" w:rsidRPr="004A2CCA">
              <w:rPr>
                <w:rFonts w:ascii="Arial" w:hAnsi="Arial" w:cs="Arial"/>
              </w:rPr>
              <w:t>heir second birthday:</w:t>
            </w:r>
          </w:p>
          <w:p w14:paraId="3511FA0C" w14:textId="77777777" w:rsidR="009153E3" w:rsidRPr="004A2CCA" w:rsidRDefault="009153E3" w:rsidP="006D4697">
            <w:pPr>
              <w:pStyle w:val="TableParagraph"/>
              <w:numPr>
                <w:ilvl w:val="1"/>
                <w:numId w:val="41"/>
              </w:numPr>
              <w:spacing w:line="219" w:lineRule="exact"/>
              <w:ind w:right="257"/>
              <w:rPr>
                <w:rFonts w:ascii="Arial" w:hAnsi="Arial" w:cs="Arial"/>
              </w:rPr>
            </w:pPr>
            <w:r w:rsidRPr="004A2CCA">
              <w:rPr>
                <w:rFonts w:ascii="Arial" w:hAnsi="Arial" w:cs="Arial"/>
              </w:rPr>
              <w:t>Severe combined immunodeficiency</w:t>
            </w:r>
          </w:p>
          <w:p w14:paraId="5B4B7F18" w14:textId="42B76E17" w:rsidR="00DA3B9C" w:rsidRPr="004A2CCA" w:rsidRDefault="009153E3" w:rsidP="006D4697">
            <w:pPr>
              <w:pStyle w:val="TableParagraph"/>
              <w:numPr>
                <w:ilvl w:val="1"/>
                <w:numId w:val="41"/>
              </w:numPr>
              <w:spacing w:line="219" w:lineRule="exact"/>
              <w:ind w:right="257"/>
              <w:rPr>
                <w:rFonts w:ascii="Arial" w:hAnsi="Arial" w:cs="Arial"/>
              </w:rPr>
            </w:pPr>
            <w:r w:rsidRPr="004A2CCA">
              <w:rPr>
                <w:rFonts w:ascii="Arial" w:hAnsi="Arial" w:cs="Arial"/>
              </w:rPr>
              <w:t>I</w:t>
            </w:r>
            <w:r w:rsidR="00DA3B9C" w:rsidRPr="004A2CCA">
              <w:rPr>
                <w:rFonts w:ascii="Arial" w:hAnsi="Arial" w:cs="Arial"/>
              </w:rPr>
              <w:t>mmunodeficiency</w:t>
            </w:r>
          </w:p>
          <w:p w14:paraId="7A57AF2E" w14:textId="3C524086" w:rsidR="00DA3B9C" w:rsidRPr="004A2CCA" w:rsidRDefault="00DA3B9C" w:rsidP="006D4697">
            <w:pPr>
              <w:pStyle w:val="TableParagraph"/>
              <w:numPr>
                <w:ilvl w:val="1"/>
                <w:numId w:val="41"/>
              </w:numPr>
              <w:spacing w:line="219" w:lineRule="exact"/>
              <w:ind w:right="257"/>
              <w:rPr>
                <w:rFonts w:ascii="Arial" w:hAnsi="Arial" w:cs="Arial"/>
              </w:rPr>
            </w:pPr>
            <w:r w:rsidRPr="004A2CCA">
              <w:rPr>
                <w:rFonts w:ascii="Arial" w:hAnsi="Arial" w:cs="Arial"/>
              </w:rPr>
              <w:t>HIV</w:t>
            </w:r>
          </w:p>
          <w:p w14:paraId="10E87465" w14:textId="30B5252D" w:rsidR="00DA3B9C" w:rsidRPr="004A2CCA" w:rsidRDefault="00DA3B9C" w:rsidP="006D4697">
            <w:pPr>
              <w:pStyle w:val="TableParagraph"/>
              <w:numPr>
                <w:ilvl w:val="1"/>
                <w:numId w:val="41"/>
              </w:numPr>
              <w:spacing w:line="219" w:lineRule="exact"/>
              <w:ind w:right="257"/>
              <w:rPr>
                <w:rFonts w:ascii="Arial" w:hAnsi="Arial" w:cs="Arial"/>
              </w:rPr>
            </w:pPr>
            <w:r w:rsidRPr="004A2CCA">
              <w:rPr>
                <w:rFonts w:ascii="Arial" w:hAnsi="Arial" w:cs="Arial"/>
              </w:rPr>
              <w:t>Lymphoreticular cancer, multiple myeloma, or leukemia</w:t>
            </w:r>
          </w:p>
          <w:p w14:paraId="1E4EAFFA" w14:textId="6F6FC68E" w:rsidR="009153E3" w:rsidRPr="004A2CCA" w:rsidRDefault="00DA3B9C" w:rsidP="006D4697">
            <w:pPr>
              <w:pStyle w:val="TableParagraph"/>
              <w:numPr>
                <w:ilvl w:val="1"/>
                <w:numId w:val="41"/>
              </w:numPr>
              <w:spacing w:line="219" w:lineRule="exact"/>
              <w:ind w:right="257"/>
              <w:rPr>
                <w:rFonts w:ascii="Arial" w:hAnsi="Arial" w:cs="Arial"/>
              </w:rPr>
            </w:pPr>
            <w:r w:rsidRPr="004A2CCA">
              <w:rPr>
                <w:rFonts w:ascii="Arial" w:hAnsi="Arial" w:cs="Arial"/>
              </w:rPr>
              <w:t>Intussusception</w:t>
            </w:r>
          </w:p>
          <w:p w14:paraId="02C970B8" w14:textId="495018ED" w:rsidR="0096005E" w:rsidRPr="004A2CCA" w:rsidRDefault="00DA3B9C" w:rsidP="00DA3B9C">
            <w:pPr>
              <w:pStyle w:val="TableParagraph"/>
              <w:numPr>
                <w:ilvl w:val="0"/>
                <w:numId w:val="34"/>
              </w:numPr>
              <w:spacing w:line="219" w:lineRule="exact"/>
              <w:ind w:right="257"/>
              <w:rPr>
                <w:rFonts w:ascii="Arial" w:hAnsi="Arial" w:cs="Arial"/>
              </w:rPr>
            </w:pPr>
            <w:r w:rsidRPr="004A2CCA">
              <w:rPr>
                <w:rFonts w:ascii="Arial" w:hAnsi="Arial" w:cs="Arial"/>
              </w:rPr>
              <w:t>Children</w:t>
            </w:r>
            <w:r w:rsidR="6D0E0408" w:rsidRPr="004A2CCA">
              <w:rPr>
                <w:rFonts w:ascii="Arial" w:hAnsi="Arial" w:cs="Arial"/>
              </w:rPr>
              <w:t xml:space="preserve"> who were in hospice care during the measurement period </w:t>
            </w:r>
          </w:p>
        </w:tc>
      </w:tr>
      <w:tr w:rsidR="005343CF" w:rsidRPr="004A2CCA" w14:paraId="14881AAB" w14:textId="77777777" w:rsidTr="006112EC">
        <w:tblPrEx>
          <w:tblCellMar>
            <w:left w:w="144" w:type="dxa"/>
          </w:tblCellMar>
          <w:tblLook w:val="01E0" w:firstRow="1" w:lastRow="1" w:firstColumn="1" w:lastColumn="1" w:noHBand="0" w:noVBand="0"/>
        </w:tblPrEx>
        <w:trPr>
          <w:cantSplit/>
          <w:trHeight w:val="1481"/>
        </w:trPr>
        <w:tc>
          <w:tcPr>
            <w:tcW w:w="3009" w:type="dxa"/>
            <w:tcBorders>
              <w:top w:val="single" w:sz="4" w:space="0" w:color="A6A6A6" w:themeColor="background1" w:themeShade="A6"/>
              <w:left w:val="single" w:sz="4" w:space="0" w:color="A6A6A6" w:themeColor="background1" w:themeShade="A6"/>
              <w:bottom w:val="single" w:sz="24" w:space="0" w:color="800000"/>
              <w:right w:val="single" w:sz="4" w:space="0" w:color="A6A6A6" w:themeColor="background1" w:themeShade="A6"/>
            </w:tcBorders>
            <w:shd w:val="clear" w:color="auto" w:fill="DBE4F0"/>
            <w:vAlign w:val="center"/>
          </w:tcPr>
          <w:p w14:paraId="6A78FF27" w14:textId="77777777" w:rsidR="005343CF" w:rsidRPr="004A2CCA" w:rsidRDefault="6D0E0408" w:rsidP="005343CF">
            <w:pPr>
              <w:ind w:left="138"/>
              <w:rPr>
                <w:rFonts w:ascii="Arial" w:hAnsi="Arial" w:cs="Arial"/>
              </w:rPr>
            </w:pPr>
            <w:r w:rsidRPr="004A2CCA">
              <w:rPr>
                <w:rFonts w:ascii="Arial" w:hAnsi="Arial" w:cs="Arial"/>
              </w:rPr>
              <w:lastRenderedPageBreak/>
              <w:t xml:space="preserve">Baseline Data </w:t>
            </w:r>
          </w:p>
        </w:tc>
        <w:tc>
          <w:tcPr>
            <w:tcW w:w="7791" w:type="dxa"/>
            <w:tcBorders>
              <w:top w:val="single" w:sz="4" w:space="0" w:color="A6A6A6" w:themeColor="background1" w:themeShade="A6"/>
              <w:left w:val="single" w:sz="4" w:space="0" w:color="A6A6A6" w:themeColor="background1" w:themeShade="A6"/>
              <w:bottom w:val="single" w:sz="24" w:space="0" w:color="800000"/>
              <w:right w:val="single" w:sz="4" w:space="0" w:color="A6A6A6" w:themeColor="background1" w:themeShade="A6"/>
            </w:tcBorders>
            <w:vAlign w:val="center"/>
          </w:tcPr>
          <w:p w14:paraId="3EE16110" w14:textId="77777777" w:rsidR="005343CF" w:rsidRPr="004A2CCA" w:rsidRDefault="6D0E0408" w:rsidP="6D0E0408">
            <w:pPr>
              <w:spacing w:after="14"/>
              <w:ind w:left="100" w:right="257"/>
              <w:rPr>
                <w:rFonts w:ascii="Arial" w:hAnsi="Arial" w:cs="Arial"/>
                <w:i/>
                <w:iCs/>
              </w:rPr>
            </w:pPr>
            <w:r w:rsidRPr="004A2CCA">
              <w:rPr>
                <w:rFonts w:ascii="Arial" w:hAnsi="Arial" w:cs="Arial"/>
                <w:b/>
                <w:bCs/>
              </w:rPr>
              <w:t>Baseline Year</w:t>
            </w:r>
            <w:r w:rsidRPr="004A2CCA">
              <w:rPr>
                <w:rFonts w:ascii="Arial" w:hAnsi="Arial" w:cs="Arial"/>
              </w:rPr>
              <w:t xml:space="preserve">: </w:t>
            </w:r>
          </w:p>
          <w:p w14:paraId="67556E90" w14:textId="77777777" w:rsidR="005343CF" w:rsidRPr="004A2CCA" w:rsidRDefault="6D0E0408" w:rsidP="0040178E">
            <w:pPr>
              <w:spacing w:after="14"/>
              <w:ind w:left="100" w:right="257"/>
              <w:rPr>
                <w:rFonts w:ascii="Arial" w:hAnsi="Arial" w:cs="Arial"/>
              </w:rPr>
            </w:pPr>
            <w:r w:rsidRPr="004A2CCA">
              <w:rPr>
                <w:rFonts w:ascii="Arial" w:hAnsi="Arial" w:cs="Arial"/>
                <w:b/>
                <w:bCs/>
              </w:rPr>
              <w:t>Measure Type</w:t>
            </w:r>
            <w:r w:rsidRPr="004A2CCA">
              <w:rPr>
                <w:rFonts w:ascii="Arial" w:hAnsi="Arial" w:cs="Arial"/>
              </w:rPr>
              <w:t xml:space="preserve">:  </w:t>
            </w:r>
          </w:p>
          <w:p w14:paraId="537F7CA7" w14:textId="77777777" w:rsidR="005343CF" w:rsidRPr="004A2CCA" w:rsidRDefault="6D0E0408" w:rsidP="0040178E">
            <w:pPr>
              <w:spacing w:after="16"/>
              <w:ind w:left="100" w:right="257"/>
              <w:rPr>
                <w:rFonts w:ascii="Arial" w:hAnsi="Arial" w:cs="Arial"/>
              </w:rPr>
            </w:pPr>
            <w:r w:rsidRPr="004A2CCA">
              <w:rPr>
                <w:rFonts w:ascii="Arial" w:hAnsi="Arial" w:cs="Arial"/>
                <w:b/>
                <w:bCs/>
              </w:rPr>
              <w:t>Numerator</w:t>
            </w:r>
            <w:r w:rsidRPr="004A2CCA">
              <w:rPr>
                <w:rFonts w:ascii="Arial" w:hAnsi="Arial" w:cs="Arial"/>
              </w:rPr>
              <w:t xml:space="preserve">:  </w:t>
            </w:r>
          </w:p>
          <w:p w14:paraId="5CDDF38C" w14:textId="77777777" w:rsidR="005343CF" w:rsidRPr="004A2CCA" w:rsidRDefault="6D0E0408" w:rsidP="0040178E">
            <w:pPr>
              <w:spacing w:after="14"/>
              <w:ind w:left="100" w:right="257"/>
              <w:rPr>
                <w:rFonts w:ascii="Arial" w:hAnsi="Arial" w:cs="Arial"/>
              </w:rPr>
            </w:pPr>
            <w:r w:rsidRPr="004A2CCA">
              <w:rPr>
                <w:rFonts w:ascii="Arial" w:hAnsi="Arial" w:cs="Arial"/>
                <w:b/>
                <w:bCs/>
              </w:rPr>
              <w:t>Denominator</w:t>
            </w:r>
            <w:r w:rsidRPr="004A2CCA">
              <w:rPr>
                <w:rFonts w:ascii="Arial" w:hAnsi="Arial" w:cs="Arial"/>
              </w:rPr>
              <w:t xml:space="preserve">:  </w:t>
            </w:r>
          </w:p>
          <w:p w14:paraId="49D53CBE" w14:textId="77777777" w:rsidR="005343CF" w:rsidRPr="004A2CCA" w:rsidRDefault="6D0E0408" w:rsidP="0040178E">
            <w:pPr>
              <w:ind w:left="100" w:right="257"/>
              <w:rPr>
                <w:rFonts w:ascii="Arial" w:hAnsi="Arial" w:cs="Arial"/>
              </w:rPr>
            </w:pPr>
            <w:r w:rsidRPr="004A2CCA">
              <w:rPr>
                <w:rFonts w:ascii="Arial" w:hAnsi="Arial" w:cs="Arial"/>
                <w:b/>
                <w:bCs/>
              </w:rPr>
              <w:t>Calculated Baseline</w:t>
            </w:r>
            <w:r w:rsidRPr="004A2CCA">
              <w:rPr>
                <w:rFonts w:ascii="Arial" w:hAnsi="Arial" w:cs="Arial"/>
              </w:rPr>
              <w:t xml:space="preserve">:  </w:t>
            </w:r>
          </w:p>
        </w:tc>
      </w:tr>
      <w:tr w:rsidR="007E4A08" w:rsidRPr="008C0F60" w14:paraId="70BDAEAA" w14:textId="77777777" w:rsidTr="006112EC">
        <w:tblPrEx>
          <w:tblCellMar>
            <w:top w:w="0" w:type="dxa"/>
            <w:bottom w:w="0" w:type="dxa"/>
            <w:right w:w="108" w:type="dxa"/>
          </w:tblCellMar>
          <w:tblLook w:val="0000" w:firstRow="0" w:lastRow="0" w:firstColumn="0" w:lastColumn="0" w:noHBand="0" w:noVBand="0"/>
        </w:tblPrEx>
        <w:trPr>
          <w:cantSplit/>
          <w:trHeight w:val="1135"/>
        </w:trPr>
        <w:tc>
          <w:tcPr>
            <w:tcW w:w="3009" w:type="dxa"/>
            <w:tcBorders>
              <w:top w:val="single" w:sz="24" w:space="0" w:color="800000"/>
              <w:left w:val="single" w:sz="24" w:space="0" w:color="800000"/>
              <w:bottom w:val="single" w:sz="24" w:space="0" w:color="800000"/>
              <w:right w:val="single" w:sz="24" w:space="0" w:color="800000"/>
            </w:tcBorders>
            <w:vAlign w:val="center"/>
          </w:tcPr>
          <w:p w14:paraId="785A8AEB" w14:textId="77777777" w:rsidR="007E4A08" w:rsidRPr="008C0F60" w:rsidRDefault="007E4A08" w:rsidP="00E0266E">
            <w:pPr>
              <w:pStyle w:val="TableParagraph"/>
              <w:kinsoku w:val="0"/>
              <w:overflowPunct w:val="0"/>
              <w:ind w:left="288"/>
              <w:rPr>
                <w:rFonts w:ascii="Arial" w:hAnsi="Arial" w:cs="Arial"/>
                <w:b/>
                <w:bCs/>
                <w:color w:val="800000"/>
              </w:rPr>
            </w:pPr>
            <w:r w:rsidRPr="008C0F60">
              <w:rPr>
                <w:rFonts w:ascii="Arial" w:hAnsi="Arial" w:cs="Arial"/>
                <w:b/>
                <w:bCs/>
                <w:color w:val="800000"/>
              </w:rPr>
              <w:t>Numeric</w:t>
            </w:r>
            <w:r w:rsidRPr="008C0F60">
              <w:rPr>
                <w:rFonts w:ascii="Arial" w:hAnsi="Arial" w:cs="Arial"/>
                <w:b/>
                <w:bCs/>
                <w:color w:val="800000"/>
                <w:spacing w:val="-13"/>
              </w:rPr>
              <w:t xml:space="preserve"> </w:t>
            </w:r>
            <w:r w:rsidRPr="008C0F60">
              <w:rPr>
                <w:rFonts w:ascii="Arial" w:hAnsi="Arial" w:cs="Arial"/>
                <w:b/>
                <w:bCs/>
                <w:color w:val="800000"/>
              </w:rPr>
              <w:t>Progress</w:t>
            </w:r>
            <w:r w:rsidRPr="008C0F60">
              <w:rPr>
                <w:rFonts w:ascii="Arial" w:hAnsi="Arial" w:cs="Arial"/>
                <w:b/>
                <w:bCs/>
                <w:color w:val="800000"/>
                <w:spacing w:val="-12"/>
              </w:rPr>
              <w:t xml:space="preserve"> Since August 1, 2024</w:t>
            </w:r>
          </w:p>
        </w:tc>
        <w:tc>
          <w:tcPr>
            <w:tcW w:w="7791" w:type="dxa"/>
            <w:tcBorders>
              <w:top w:val="single" w:sz="24" w:space="0" w:color="800000"/>
              <w:left w:val="single" w:sz="24" w:space="0" w:color="800000"/>
              <w:bottom w:val="single" w:sz="24" w:space="0" w:color="800000"/>
              <w:right w:val="single" w:sz="24" w:space="0" w:color="800000"/>
            </w:tcBorders>
            <w:vAlign w:val="center"/>
          </w:tcPr>
          <w:p w14:paraId="44905946" w14:textId="77777777" w:rsidR="007E4A08" w:rsidRPr="00ED1A06" w:rsidRDefault="007E4A08" w:rsidP="00E0266E">
            <w:pPr>
              <w:pStyle w:val="TableParagraph"/>
              <w:kinsoku w:val="0"/>
              <w:overflowPunct w:val="0"/>
              <w:ind w:left="216"/>
              <w:rPr>
                <w:rFonts w:ascii="Arial" w:hAnsi="Arial" w:cs="Arial"/>
                <w:i/>
                <w:iCs/>
                <w:color w:val="800000"/>
              </w:rPr>
            </w:pPr>
            <w:r w:rsidRPr="00ED1A06">
              <w:rPr>
                <w:rFonts w:ascii="Arial" w:hAnsi="Arial" w:cs="Arial"/>
                <w:i/>
                <w:iCs/>
                <w:color w:val="800000"/>
              </w:rPr>
              <w:t>Provide recent data to demonstrate ongoing progress toward goal.</w:t>
            </w:r>
          </w:p>
        </w:tc>
      </w:tr>
      <w:tr w:rsidR="007E4A08" w:rsidRPr="008C0F60" w14:paraId="5AE6472D" w14:textId="77777777" w:rsidTr="006112EC">
        <w:tblPrEx>
          <w:tblCellMar>
            <w:top w:w="0" w:type="dxa"/>
            <w:bottom w:w="0" w:type="dxa"/>
            <w:right w:w="108" w:type="dxa"/>
          </w:tblCellMar>
          <w:tblLook w:val="0000" w:firstRow="0" w:lastRow="0" w:firstColumn="0" w:lastColumn="0" w:noHBand="0" w:noVBand="0"/>
        </w:tblPrEx>
        <w:trPr>
          <w:cantSplit/>
          <w:trHeight w:val="1135"/>
        </w:trPr>
        <w:tc>
          <w:tcPr>
            <w:tcW w:w="3009" w:type="dxa"/>
            <w:tcBorders>
              <w:top w:val="single" w:sz="24" w:space="0" w:color="800000"/>
              <w:left w:val="single" w:sz="24" w:space="0" w:color="800000"/>
              <w:bottom w:val="single" w:sz="24" w:space="0" w:color="800000"/>
              <w:right w:val="single" w:sz="24" w:space="0" w:color="800000"/>
            </w:tcBorders>
            <w:vAlign w:val="center"/>
          </w:tcPr>
          <w:p w14:paraId="37E2A09A" w14:textId="77777777" w:rsidR="007E4A08" w:rsidRPr="008C0F60" w:rsidRDefault="007E4A08" w:rsidP="00E0266E">
            <w:pPr>
              <w:pStyle w:val="TableParagraph"/>
              <w:kinsoku w:val="0"/>
              <w:overflowPunct w:val="0"/>
              <w:ind w:left="288"/>
              <w:rPr>
                <w:rFonts w:ascii="Arial" w:hAnsi="Arial" w:cs="Arial"/>
                <w:b/>
                <w:bCs/>
                <w:color w:val="800000"/>
              </w:rPr>
            </w:pPr>
            <w:r w:rsidRPr="008C0F60">
              <w:rPr>
                <w:rFonts w:ascii="Arial" w:hAnsi="Arial" w:cs="Arial"/>
                <w:b/>
                <w:bCs/>
                <w:color w:val="800000"/>
              </w:rPr>
              <w:t>Narrative</w:t>
            </w:r>
            <w:r w:rsidRPr="008C0F60">
              <w:rPr>
                <w:rFonts w:ascii="Arial" w:hAnsi="Arial" w:cs="Arial"/>
                <w:b/>
                <w:bCs/>
                <w:color w:val="800000"/>
                <w:spacing w:val="-13"/>
              </w:rPr>
              <w:t xml:space="preserve"> </w:t>
            </w:r>
            <w:r w:rsidRPr="008C0F60">
              <w:rPr>
                <w:rFonts w:ascii="Arial" w:hAnsi="Arial" w:cs="Arial"/>
                <w:b/>
                <w:bCs/>
                <w:color w:val="800000"/>
              </w:rPr>
              <w:t>Progress</w:t>
            </w:r>
            <w:r w:rsidRPr="008C0F60">
              <w:rPr>
                <w:rFonts w:ascii="Arial" w:hAnsi="Arial" w:cs="Arial"/>
                <w:b/>
                <w:bCs/>
                <w:color w:val="800000"/>
                <w:spacing w:val="-12"/>
              </w:rPr>
              <w:t xml:space="preserve"> Since August 1, 2024</w:t>
            </w:r>
          </w:p>
        </w:tc>
        <w:tc>
          <w:tcPr>
            <w:tcW w:w="7791" w:type="dxa"/>
            <w:tcBorders>
              <w:top w:val="single" w:sz="24" w:space="0" w:color="800000"/>
              <w:left w:val="single" w:sz="24" w:space="0" w:color="800000"/>
              <w:bottom w:val="single" w:sz="24" w:space="0" w:color="800000"/>
              <w:right w:val="single" w:sz="24" w:space="0" w:color="800000"/>
            </w:tcBorders>
            <w:vAlign w:val="center"/>
          </w:tcPr>
          <w:p w14:paraId="0C37FCB4" w14:textId="77777777" w:rsidR="007E4A08" w:rsidRPr="00ED1A06" w:rsidRDefault="007E4A08" w:rsidP="00E0266E">
            <w:pPr>
              <w:pStyle w:val="TableParagraph"/>
              <w:kinsoku w:val="0"/>
              <w:overflowPunct w:val="0"/>
              <w:ind w:left="216"/>
              <w:rPr>
                <w:rFonts w:ascii="Arial" w:hAnsi="Arial" w:cs="Arial"/>
                <w:i/>
                <w:iCs/>
                <w:color w:val="800000"/>
              </w:rPr>
            </w:pPr>
            <w:r w:rsidRPr="00ED1A06">
              <w:rPr>
                <w:rFonts w:ascii="Arial" w:hAnsi="Arial" w:cs="Arial"/>
                <w:i/>
                <w:iCs/>
                <w:color w:val="800000"/>
              </w:rPr>
              <w:t>Provide narrative to explain recent data provided in the row above.</w:t>
            </w:r>
          </w:p>
        </w:tc>
      </w:tr>
      <w:tr w:rsidR="005343CF" w:rsidRPr="004A2CCA" w14:paraId="5A4253AB" w14:textId="77777777" w:rsidTr="006112EC">
        <w:tblPrEx>
          <w:tblCellMar>
            <w:left w:w="144" w:type="dxa"/>
          </w:tblCellMar>
          <w:tblLook w:val="01E0" w:firstRow="1" w:lastRow="1" w:firstColumn="1" w:lastColumn="1" w:noHBand="0" w:noVBand="0"/>
        </w:tblPrEx>
        <w:trPr>
          <w:cantSplit/>
          <w:trHeight w:val="1094"/>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7E1CE618" w14:textId="77777777" w:rsidR="005343CF" w:rsidRPr="004A2CCA" w:rsidRDefault="6D0E0408" w:rsidP="005343CF">
            <w:pPr>
              <w:ind w:left="138"/>
              <w:rPr>
                <w:rFonts w:ascii="Arial" w:hAnsi="Arial" w:cs="Arial"/>
              </w:rPr>
            </w:pPr>
            <w:r w:rsidRPr="004A2CCA">
              <w:rPr>
                <w:rFonts w:ascii="Arial" w:hAnsi="Arial" w:cs="Arial"/>
              </w:rPr>
              <w:t>Data Source &amp; Methodology</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012C2B" w14:textId="6935B7AE" w:rsidR="005343CF" w:rsidRPr="004A2CCA" w:rsidRDefault="6D0E0408" w:rsidP="0040178E">
            <w:pPr>
              <w:spacing w:after="35"/>
              <w:ind w:left="100" w:right="257"/>
              <w:rPr>
                <w:rFonts w:ascii="Arial" w:hAnsi="Arial" w:cs="Arial"/>
              </w:rPr>
            </w:pPr>
            <w:r w:rsidRPr="004A2CCA">
              <w:rPr>
                <w:rFonts w:ascii="Arial" w:hAnsi="Arial" w:cs="Arial"/>
                <w:b/>
                <w:bCs/>
              </w:rPr>
              <w:t>Data Source</w:t>
            </w:r>
            <w:r w:rsidRPr="004A2CCA">
              <w:rPr>
                <w:rFonts w:ascii="Arial" w:hAnsi="Arial" w:cs="Arial"/>
              </w:rPr>
              <w:t xml:space="preserve">: [_] EHR [_] Chart Audit </w:t>
            </w:r>
            <w:r w:rsidRPr="004A2CCA">
              <w:rPr>
                <w:rFonts w:ascii="Arial" w:eastAsia="Calibri" w:hAnsi="Arial" w:cs="Arial"/>
              </w:rPr>
              <w:t xml:space="preserve"> </w:t>
            </w:r>
            <w:r w:rsidR="00856143">
              <w:rPr>
                <w:rFonts w:ascii="Arial" w:eastAsia="Calibri" w:hAnsi="Arial" w:cs="Arial"/>
              </w:rPr>
              <w:br/>
            </w:r>
            <w:r w:rsidRPr="004A2CCA">
              <w:rPr>
                <w:rFonts w:ascii="Arial" w:hAnsi="Arial" w:cs="Arial"/>
              </w:rPr>
              <w:t xml:space="preserve">[_] Other </w:t>
            </w:r>
            <w:r w:rsidR="005343CF" w:rsidRPr="004A2CCA">
              <w:rPr>
                <w:rFonts w:ascii="Arial" w:hAnsi="Arial" w:cs="Arial"/>
              </w:rPr>
              <w:t xml:space="preserve">(If Other, please specify): </w:t>
            </w:r>
            <w:r w:rsidR="00856143" w:rsidRPr="004A2CCA">
              <w:rPr>
                <w:rFonts w:ascii="Arial" w:hAnsi="Arial" w:cs="Arial"/>
                <w:u w:val="single" w:color="000000"/>
              </w:rPr>
              <w:tab/>
            </w:r>
            <w:r w:rsidR="00856143" w:rsidRPr="004A2CCA">
              <w:rPr>
                <w:rFonts w:ascii="Arial" w:hAnsi="Arial" w:cs="Arial"/>
                <w:u w:val="single" w:color="000000"/>
              </w:rPr>
              <w:tab/>
            </w:r>
            <w:r w:rsidR="00856143" w:rsidRPr="004A2CCA">
              <w:rPr>
                <w:rFonts w:ascii="Arial" w:hAnsi="Arial" w:cs="Arial"/>
                <w:u w:val="single" w:color="000000"/>
              </w:rPr>
              <w:tab/>
            </w:r>
            <w:r w:rsidR="00856143" w:rsidRPr="004A2CCA">
              <w:rPr>
                <w:rFonts w:ascii="Arial" w:hAnsi="Arial" w:cs="Arial"/>
                <w:u w:val="single" w:color="000000"/>
              </w:rPr>
              <w:tab/>
            </w:r>
            <w:r w:rsidR="00856143" w:rsidRPr="004A2CCA">
              <w:rPr>
                <w:rFonts w:ascii="Arial" w:hAnsi="Arial" w:cs="Arial"/>
                <w:u w:val="single" w:color="000000"/>
              </w:rPr>
              <w:tab/>
            </w:r>
            <w:r w:rsidR="005343CF" w:rsidRPr="004A2CCA">
              <w:rPr>
                <w:rFonts w:ascii="Arial" w:hAnsi="Arial" w:cs="Arial"/>
                <w:u w:val="single" w:color="000000"/>
              </w:rPr>
              <w:tab/>
            </w:r>
            <w:r w:rsidR="005343CF" w:rsidRPr="004A2CCA">
              <w:rPr>
                <w:rFonts w:ascii="Arial" w:hAnsi="Arial" w:cs="Arial"/>
              </w:rPr>
              <w:t xml:space="preserve"> </w:t>
            </w:r>
          </w:p>
          <w:p w14:paraId="012A9928" w14:textId="39B8BB2D" w:rsidR="001E3326" w:rsidRPr="004A2CCA" w:rsidRDefault="6D0E0408" w:rsidP="00BC46BC">
            <w:pPr>
              <w:spacing w:before="120" w:after="360" w:line="240" w:lineRule="auto"/>
              <w:ind w:left="101" w:right="259"/>
              <w:rPr>
                <w:rFonts w:ascii="Arial" w:hAnsi="Arial" w:cs="Arial"/>
              </w:rPr>
            </w:pPr>
            <w:r w:rsidRPr="004A2CCA">
              <w:rPr>
                <w:rFonts w:ascii="Arial" w:hAnsi="Arial" w:cs="Arial"/>
                <w:b/>
                <w:bCs/>
              </w:rPr>
              <w:t>Data Methodology Description</w:t>
            </w:r>
            <w:r w:rsidRPr="004A2CCA">
              <w:rPr>
                <w:rFonts w:ascii="Arial" w:hAnsi="Arial" w:cs="Arial"/>
              </w:rPr>
              <w:t xml:space="preserve">: </w:t>
            </w:r>
          </w:p>
        </w:tc>
      </w:tr>
      <w:tr w:rsidR="005343CF" w:rsidRPr="004A2CCA" w14:paraId="6567FCC8" w14:textId="77777777" w:rsidTr="006112EC">
        <w:tblPrEx>
          <w:tblCellMar>
            <w:left w:w="144" w:type="dxa"/>
          </w:tblCellMar>
          <w:tblLook w:val="01E0" w:firstRow="1" w:lastRow="1" w:firstColumn="1" w:lastColumn="1" w:noHBand="0" w:noVBand="0"/>
        </w:tblPrEx>
        <w:trPr>
          <w:cantSplit/>
          <w:trHeight w:val="1094"/>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7344BA6D" w14:textId="6E815EC1" w:rsidR="005343CF" w:rsidRPr="004A2CCA" w:rsidRDefault="6D0E0408" w:rsidP="00790C20">
            <w:pPr>
              <w:spacing w:after="14"/>
              <w:ind w:left="138"/>
              <w:rPr>
                <w:rFonts w:ascii="Arial" w:hAnsi="Arial" w:cs="Arial"/>
              </w:rPr>
            </w:pPr>
            <w:r w:rsidRPr="004A2CCA">
              <w:rPr>
                <w:rFonts w:ascii="Arial" w:hAnsi="Arial" w:cs="Arial"/>
              </w:rPr>
              <w:t xml:space="preserve">Key Factor and Major Planned Action #1 </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B0ED1F" w14:textId="77777777" w:rsidR="005343CF" w:rsidRPr="004A2CCA" w:rsidRDefault="6D0E0408" w:rsidP="00BB25BF">
            <w:pPr>
              <w:spacing w:after="0" w:line="240" w:lineRule="auto"/>
              <w:ind w:left="101" w:right="259"/>
              <w:rPr>
                <w:rFonts w:ascii="Arial" w:hAnsi="Arial" w:cs="Arial"/>
                <w:i/>
                <w:iCs/>
              </w:rPr>
            </w:pPr>
            <w:r w:rsidRPr="004A2CCA">
              <w:rPr>
                <w:rFonts w:ascii="Arial" w:hAnsi="Arial" w:cs="Arial"/>
                <w:b/>
                <w:bCs/>
              </w:rPr>
              <w:t>Key Factor Type</w:t>
            </w:r>
            <w:r w:rsidRPr="004A2CCA">
              <w:rPr>
                <w:rFonts w:ascii="Arial" w:hAnsi="Arial" w:cs="Arial"/>
              </w:rPr>
              <w:t xml:space="preserve">: [_] Contributing [_] </w:t>
            </w:r>
            <w:proofErr w:type="gramStart"/>
            <w:r w:rsidRPr="004A2CCA">
              <w:rPr>
                <w:rFonts w:ascii="Arial" w:hAnsi="Arial" w:cs="Arial"/>
              </w:rPr>
              <w:t>Restricting</w:t>
            </w:r>
            <w:proofErr w:type="gramEnd"/>
            <w:r w:rsidRPr="004A2CCA">
              <w:rPr>
                <w:rFonts w:ascii="Arial" w:hAnsi="Arial" w:cs="Arial"/>
              </w:rPr>
              <w:t xml:space="preserve"> </w:t>
            </w:r>
          </w:p>
          <w:p w14:paraId="779BD8A5" w14:textId="142B9BD6" w:rsidR="001E3326" w:rsidRDefault="6D0E0408" w:rsidP="00BC46BC">
            <w:pPr>
              <w:spacing w:before="120" w:after="360" w:line="240" w:lineRule="auto"/>
              <w:ind w:left="101" w:right="259"/>
              <w:rPr>
                <w:rFonts w:ascii="Arial" w:hAnsi="Arial" w:cs="Arial"/>
              </w:rPr>
            </w:pPr>
            <w:r w:rsidRPr="004A2CCA">
              <w:rPr>
                <w:rFonts w:ascii="Arial" w:hAnsi="Arial" w:cs="Arial"/>
                <w:b/>
                <w:bCs/>
              </w:rPr>
              <w:t>Key Factor Description</w:t>
            </w:r>
            <w:r w:rsidRPr="004A2CCA">
              <w:rPr>
                <w:rFonts w:ascii="Arial" w:hAnsi="Arial" w:cs="Arial"/>
              </w:rPr>
              <w:t xml:space="preserve">: </w:t>
            </w:r>
          </w:p>
          <w:p w14:paraId="225D03D0" w14:textId="52BFFAD5" w:rsidR="001E3326" w:rsidRPr="004A2CCA" w:rsidRDefault="6D0E0408" w:rsidP="00BC46BC">
            <w:pPr>
              <w:spacing w:before="120" w:after="360" w:line="240" w:lineRule="auto"/>
              <w:ind w:left="101" w:right="259"/>
              <w:rPr>
                <w:rFonts w:ascii="Arial" w:hAnsi="Arial" w:cs="Arial"/>
              </w:rPr>
            </w:pPr>
            <w:r w:rsidRPr="004A2CCA">
              <w:rPr>
                <w:rFonts w:ascii="Arial" w:hAnsi="Arial" w:cs="Arial"/>
                <w:b/>
                <w:bCs/>
              </w:rPr>
              <w:t>Major Planned Action Description</w:t>
            </w:r>
            <w:r w:rsidRPr="004A2CCA">
              <w:rPr>
                <w:rFonts w:ascii="Arial" w:hAnsi="Arial" w:cs="Arial"/>
              </w:rPr>
              <w:t xml:space="preserve">: </w:t>
            </w:r>
          </w:p>
        </w:tc>
      </w:tr>
      <w:tr w:rsidR="005343CF" w:rsidRPr="004A2CCA" w14:paraId="1B629CFF" w14:textId="77777777" w:rsidTr="006112EC">
        <w:tblPrEx>
          <w:tblCellMar>
            <w:left w:w="144" w:type="dxa"/>
          </w:tblCellMar>
          <w:tblLook w:val="01E0" w:firstRow="1" w:lastRow="1" w:firstColumn="1" w:lastColumn="1" w:noHBand="0" w:noVBand="0"/>
        </w:tblPrEx>
        <w:trPr>
          <w:cantSplit/>
          <w:trHeight w:val="1094"/>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3D5156E3" w14:textId="1BC0E850" w:rsidR="005343CF" w:rsidRPr="004A2CCA" w:rsidRDefault="6D0E0408" w:rsidP="00790C20">
            <w:pPr>
              <w:spacing w:after="14"/>
              <w:ind w:left="138"/>
              <w:rPr>
                <w:rFonts w:ascii="Arial" w:hAnsi="Arial" w:cs="Arial"/>
              </w:rPr>
            </w:pPr>
            <w:r w:rsidRPr="004A2CCA">
              <w:rPr>
                <w:rFonts w:ascii="Arial" w:hAnsi="Arial" w:cs="Arial"/>
              </w:rPr>
              <w:t xml:space="preserve">Key Factor and Major Planned Action #2 </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7F0C0B" w14:textId="77777777" w:rsidR="005343CF" w:rsidRPr="004A2CCA" w:rsidRDefault="6D0E0408" w:rsidP="00BB25BF">
            <w:pPr>
              <w:spacing w:after="0" w:line="240" w:lineRule="auto"/>
              <w:ind w:left="101" w:right="259"/>
              <w:rPr>
                <w:rFonts w:ascii="Arial" w:hAnsi="Arial" w:cs="Arial"/>
                <w:i/>
                <w:iCs/>
              </w:rPr>
            </w:pPr>
            <w:r w:rsidRPr="004A2CCA">
              <w:rPr>
                <w:rFonts w:ascii="Arial" w:hAnsi="Arial" w:cs="Arial"/>
                <w:b/>
                <w:bCs/>
              </w:rPr>
              <w:t>Key Factor Type</w:t>
            </w:r>
            <w:r w:rsidRPr="004A2CCA">
              <w:rPr>
                <w:rFonts w:ascii="Arial" w:hAnsi="Arial" w:cs="Arial"/>
              </w:rPr>
              <w:t xml:space="preserve">: [_] Contributing [_] </w:t>
            </w:r>
            <w:proofErr w:type="gramStart"/>
            <w:r w:rsidRPr="004A2CCA">
              <w:rPr>
                <w:rFonts w:ascii="Arial" w:hAnsi="Arial" w:cs="Arial"/>
              </w:rPr>
              <w:t>Restricting</w:t>
            </w:r>
            <w:proofErr w:type="gramEnd"/>
            <w:r w:rsidRPr="004A2CCA">
              <w:rPr>
                <w:rFonts w:ascii="Arial" w:hAnsi="Arial" w:cs="Arial"/>
              </w:rPr>
              <w:t xml:space="preserve"> </w:t>
            </w:r>
          </w:p>
          <w:p w14:paraId="2ABB4260" w14:textId="5E11FFCE" w:rsidR="001E3326" w:rsidRPr="004A2CCA" w:rsidRDefault="6D0E0408" w:rsidP="00BC46BC">
            <w:pPr>
              <w:spacing w:before="120" w:after="360" w:line="240" w:lineRule="auto"/>
              <w:ind w:left="101" w:right="259"/>
              <w:rPr>
                <w:rFonts w:ascii="Arial" w:hAnsi="Arial" w:cs="Arial"/>
              </w:rPr>
            </w:pPr>
            <w:r w:rsidRPr="004A2CCA">
              <w:rPr>
                <w:rFonts w:ascii="Arial" w:hAnsi="Arial" w:cs="Arial"/>
                <w:b/>
                <w:bCs/>
              </w:rPr>
              <w:t>Key Factor Description</w:t>
            </w:r>
            <w:r w:rsidRPr="004A2CCA">
              <w:rPr>
                <w:rFonts w:ascii="Arial" w:hAnsi="Arial" w:cs="Arial"/>
              </w:rPr>
              <w:t xml:space="preserve">: </w:t>
            </w:r>
          </w:p>
          <w:p w14:paraId="500999EB" w14:textId="6A4A4D83" w:rsidR="001E3326" w:rsidRPr="004A2CCA" w:rsidRDefault="6D0E0408" w:rsidP="00BC46BC">
            <w:pPr>
              <w:spacing w:before="120" w:after="360" w:line="240" w:lineRule="auto"/>
              <w:ind w:left="101" w:right="259"/>
              <w:rPr>
                <w:rFonts w:ascii="Arial" w:hAnsi="Arial" w:cs="Arial"/>
              </w:rPr>
            </w:pPr>
            <w:r w:rsidRPr="004A2CCA">
              <w:rPr>
                <w:rFonts w:ascii="Arial" w:hAnsi="Arial" w:cs="Arial"/>
                <w:b/>
                <w:bCs/>
              </w:rPr>
              <w:t>Major Planned Action Description</w:t>
            </w:r>
            <w:r w:rsidRPr="004A2CCA">
              <w:rPr>
                <w:rFonts w:ascii="Arial" w:hAnsi="Arial" w:cs="Arial"/>
              </w:rPr>
              <w:t xml:space="preserve">: </w:t>
            </w:r>
          </w:p>
        </w:tc>
      </w:tr>
      <w:tr w:rsidR="005343CF" w:rsidRPr="004A2CCA" w14:paraId="3E96D099" w14:textId="77777777" w:rsidTr="006112EC">
        <w:tblPrEx>
          <w:tblCellMar>
            <w:left w:w="144" w:type="dxa"/>
          </w:tblCellMar>
          <w:tblLook w:val="01E0" w:firstRow="1" w:lastRow="1" w:firstColumn="1" w:lastColumn="1" w:noHBand="0" w:noVBand="0"/>
        </w:tblPrEx>
        <w:trPr>
          <w:cantSplit/>
          <w:trHeight w:val="1094"/>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3F740AB9" w14:textId="7E4ECE8D" w:rsidR="005343CF" w:rsidRPr="004A2CCA" w:rsidRDefault="6D0E0408" w:rsidP="00790C20">
            <w:pPr>
              <w:spacing w:after="14"/>
              <w:ind w:left="138"/>
              <w:rPr>
                <w:rFonts w:ascii="Arial" w:hAnsi="Arial" w:cs="Arial"/>
              </w:rPr>
            </w:pPr>
            <w:r w:rsidRPr="004A2CCA">
              <w:rPr>
                <w:rFonts w:ascii="Arial" w:hAnsi="Arial" w:cs="Arial"/>
              </w:rPr>
              <w:t>Key Factor and Major Planned Action #3</w:t>
            </w:r>
            <w:r w:rsidRPr="004A2CCA">
              <w:rPr>
                <w:rFonts w:ascii="Arial" w:eastAsia="Calibri" w:hAnsi="Arial" w:cs="Arial"/>
                <w:sz w:val="15"/>
                <w:szCs w:val="15"/>
              </w:rPr>
              <w:t xml:space="preserve"> </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CC21B6" w14:textId="77777777" w:rsidR="005343CF" w:rsidRPr="004A2CCA" w:rsidRDefault="6D0E0408" w:rsidP="00BB25BF">
            <w:pPr>
              <w:spacing w:after="0" w:line="240" w:lineRule="auto"/>
              <w:ind w:left="101" w:right="259"/>
              <w:rPr>
                <w:rFonts w:ascii="Arial" w:hAnsi="Arial" w:cs="Arial"/>
                <w:i/>
                <w:iCs/>
              </w:rPr>
            </w:pPr>
            <w:r w:rsidRPr="004A2CCA">
              <w:rPr>
                <w:rFonts w:ascii="Arial" w:hAnsi="Arial" w:cs="Arial"/>
                <w:b/>
                <w:bCs/>
              </w:rPr>
              <w:t>Key Factor Type</w:t>
            </w:r>
            <w:r w:rsidRPr="004A2CCA">
              <w:rPr>
                <w:rFonts w:ascii="Arial" w:hAnsi="Arial" w:cs="Arial"/>
              </w:rPr>
              <w:t xml:space="preserve">: [_] Contributing [_] </w:t>
            </w:r>
            <w:proofErr w:type="gramStart"/>
            <w:r w:rsidRPr="004A2CCA">
              <w:rPr>
                <w:rFonts w:ascii="Arial" w:hAnsi="Arial" w:cs="Arial"/>
              </w:rPr>
              <w:t>Restricting</w:t>
            </w:r>
            <w:proofErr w:type="gramEnd"/>
            <w:r w:rsidRPr="004A2CCA">
              <w:rPr>
                <w:rFonts w:ascii="Arial" w:hAnsi="Arial" w:cs="Arial"/>
              </w:rPr>
              <w:t xml:space="preserve"> </w:t>
            </w:r>
          </w:p>
          <w:p w14:paraId="1F57E29F" w14:textId="140859AB" w:rsidR="001E3326" w:rsidRPr="004A2CCA" w:rsidRDefault="6D0E0408" w:rsidP="00BC46BC">
            <w:pPr>
              <w:spacing w:before="120" w:after="360" w:line="240" w:lineRule="auto"/>
              <w:ind w:left="101" w:right="259"/>
              <w:rPr>
                <w:rFonts w:ascii="Arial" w:hAnsi="Arial" w:cs="Arial"/>
              </w:rPr>
            </w:pPr>
            <w:r w:rsidRPr="004A2CCA">
              <w:rPr>
                <w:rFonts w:ascii="Arial" w:hAnsi="Arial" w:cs="Arial"/>
                <w:b/>
                <w:bCs/>
              </w:rPr>
              <w:t>Key Factor Description</w:t>
            </w:r>
            <w:r w:rsidRPr="004A2CCA">
              <w:rPr>
                <w:rFonts w:ascii="Arial" w:hAnsi="Arial" w:cs="Arial"/>
              </w:rPr>
              <w:t xml:space="preserve">: </w:t>
            </w:r>
          </w:p>
          <w:p w14:paraId="0F515782" w14:textId="5887A83F" w:rsidR="001E3326" w:rsidRPr="00BC46BC" w:rsidRDefault="6D0E0408" w:rsidP="00BC46BC">
            <w:pPr>
              <w:spacing w:before="120" w:after="360" w:line="240" w:lineRule="auto"/>
              <w:ind w:left="101" w:right="259"/>
              <w:rPr>
                <w:rFonts w:ascii="Arial" w:eastAsia="Calibri" w:hAnsi="Arial" w:cs="Arial"/>
              </w:rPr>
            </w:pPr>
            <w:r w:rsidRPr="004A2CCA">
              <w:rPr>
                <w:rFonts w:ascii="Arial" w:hAnsi="Arial" w:cs="Arial"/>
                <w:b/>
                <w:bCs/>
              </w:rPr>
              <w:t>Major Planned Action Description</w:t>
            </w:r>
            <w:r w:rsidRPr="004A2CCA">
              <w:rPr>
                <w:rFonts w:ascii="Arial" w:hAnsi="Arial" w:cs="Arial"/>
              </w:rPr>
              <w:t>:</w:t>
            </w:r>
            <w:r w:rsidRPr="004A2CCA">
              <w:rPr>
                <w:rFonts w:ascii="Arial" w:eastAsia="Calibri" w:hAnsi="Arial" w:cs="Arial"/>
              </w:rPr>
              <w:t xml:space="preserve"> </w:t>
            </w:r>
          </w:p>
        </w:tc>
      </w:tr>
      <w:tr w:rsidR="005343CF" w:rsidRPr="004A2CCA" w14:paraId="3B7C9EC5" w14:textId="77777777" w:rsidTr="006112EC">
        <w:tblPrEx>
          <w:tblCellMar>
            <w:left w:w="144" w:type="dxa"/>
          </w:tblCellMar>
          <w:tblLook w:val="01E0" w:firstRow="1" w:lastRow="1" w:firstColumn="1" w:lastColumn="1" w:noHBand="0" w:noVBand="0"/>
        </w:tblPrEx>
        <w:trPr>
          <w:cantSplit/>
          <w:trHeight w:val="421"/>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3ACD442A" w14:textId="77777777" w:rsidR="005343CF" w:rsidRPr="004A2CCA" w:rsidRDefault="6D0E0408" w:rsidP="005343CF">
            <w:pPr>
              <w:ind w:left="138"/>
              <w:rPr>
                <w:rFonts w:ascii="Arial" w:hAnsi="Arial" w:cs="Arial"/>
              </w:rPr>
            </w:pPr>
            <w:r w:rsidRPr="004A2CCA">
              <w:rPr>
                <w:rFonts w:ascii="Arial" w:hAnsi="Arial" w:cs="Arial"/>
              </w:rPr>
              <w:lastRenderedPageBreak/>
              <w:t>Comments</w:t>
            </w:r>
            <w:r w:rsidRPr="004A2CCA">
              <w:rPr>
                <w:rFonts w:ascii="Arial" w:eastAsia="Calibri" w:hAnsi="Arial" w:cs="Arial"/>
                <w:sz w:val="15"/>
                <w:szCs w:val="15"/>
              </w:rPr>
              <w:t xml:space="preserve"> </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BCDD24" w14:textId="3F650EBA" w:rsidR="005343CF" w:rsidRPr="004A2CCA" w:rsidRDefault="005343CF" w:rsidP="00BB25BF">
            <w:pPr>
              <w:spacing w:before="120" w:after="1440" w:line="240" w:lineRule="auto"/>
              <w:ind w:left="101" w:right="259"/>
              <w:rPr>
                <w:rFonts w:ascii="Arial" w:hAnsi="Arial" w:cs="Arial"/>
              </w:rPr>
            </w:pPr>
          </w:p>
        </w:tc>
      </w:tr>
    </w:tbl>
    <w:p w14:paraId="6ECC035F" w14:textId="6985B582" w:rsidR="001E3326" w:rsidRPr="007B0196" w:rsidRDefault="007B0196" w:rsidP="007B0196">
      <w:pPr>
        <w:pStyle w:val="Heading2"/>
        <w:rPr>
          <w:spacing w:val="-20"/>
        </w:rPr>
      </w:pPr>
      <w:r w:rsidRPr="007B0196">
        <w:rPr>
          <w:spacing w:val="-20"/>
        </w:rPr>
        <w:t>5. Focus Area: Weight Assessment and Counseling for Nutrition and Physical Activity for Children and Adolescents</w:t>
      </w:r>
    </w:p>
    <w:tbl>
      <w:tblPr>
        <w:tblW w:w="10800" w:type="dxa"/>
        <w:tblInd w:w="-5" w:type="dxa"/>
        <w:tblCellMar>
          <w:top w:w="90" w:type="dxa"/>
          <w:bottom w:w="50" w:type="dxa"/>
          <w:right w:w="17" w:type="dxa"/>
        </w:tblCellMar>
        <w:tblLook w:val="04A0" w:firstRow="1" w:lastRow="0" w:firstColumn="1" w:lastColumn="0" w:noHBand="0" w:noVBand="1"/>
      </w:tblPr>
      <w:tblGrid>
        <w:gridCol w:w="3009"/>
        <w:gridCol w:w="7791"/>
      </w:tblGrid>
      <w:tr w:rsidR="001E3326" w:rsidRPr="004A2CCA" w14:paraId="6D1748AC" w14:textId="77777777" w:rsidTr="006112EC">
        <w:trPr>
          <w:cantSplit/>
          <w:trHeight w:val="432"/>
          <w:tblHeader/>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4B3D6"/>
            <w:vAlign w:val="center"/>
          </w:tcPr>
          <w:p w14:paraId="7B898DE4" w14:textId="77777777" w:rsidR="001E3326" w:rsidRPr="004A2CCA" w:rsidRDefault="001E3326" w:rsidP="00790C20">
            <w:pPr>
              <w:keepNext/>
              <w:ind w:left="101" w:right="259"/>
              <w:rPr>
                <w:rFonts w:ascii="Arial" w:hAnsi="Arial" w:cs="Arial"/>
              </w:rPr>
            </w:pPr>
            <w:r w:rsidRPr="004A2CCA">
              <w:rPr>
                <w:rFonts w:ascii="Arial" w:hAnsi="Arial" w:cs="Arial"/>
                <w:b/>
                <w:bCs/>
              </w:rPr>
              <w:t>5. Focus Area: Weight Assessment and Counseling for Nutrition and Physical Activity for Children and Adolescents</w:t>
            </w:r>
            <w:r w:rsidRPr="004A2CCA">
              <w:rPr>
                <w:rFonts w:ascii="Arial" w:hAnsi="Arial" w:cs="Arial"/>
              </w:rPr>
              <w:t xml:space="preserve"> </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4B3D6"/>
            <w:vAlign w:val="center"/>
          </w:tcPr>
          <w:p w14:paraId="234A1BC0" w14:textId="7BB57655" w:rsidR="001E3326" w:rsidRPr="004A2CCA" w:rsidRDefault="001E3326" w:rsidP="00790C20">
            <w:pPr>
              <w:keepNext/>
              <w:ind w:left="101" w:right="259"/>
              <w:rPr>
                <w:rFonts w:ascii="Arial" w:hAnsi="Arial" w:cs="Arial"/>
              </w:rPr>
            </w:pPr>
          </w:p>
        </w:tc>
      </w:tr>
      <w:tr w:rsidR="005343CF" w:rsidRPr="004A2CCA" w14:paraId="7BA6D5F2" w14:textId="77777777" w:rsidTr="006112EC">
        <w:tblPrEx>
          <w:tblCellMar>
            <w:left w:w="144" w:type="dxa"/>
          </w:tblCellMar>
          <w:tblLook w:val="01E0" w:firstRow="1" w:lastRow="1" w:firstColumn="1" w:lastColumn="1" w:noHBand="0" w:noVBand="0"/>
        </w:tblPrEx>
        <w:trPr>
          <w:cantSplit/>
          <w:trHeight w:val="1092"/>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314BE9F8" w14:textId="77777777" w:rsidR="005343CF" w:rsidRPr="004A2CCA" w:rsidRDefault="6D0E0408" w:rsidP="005343CF">
            <w:pPr>
              <w:ind w:left="138"/>
              <w:rPr>
                <w:rFonts w:ascii="Arial" w:hAnsi="Arial" w:cs="Arial"/>
              </w:rPr>
            </w:pPr>
            <w:r w:rsidRPr="004A2CCA">
              <w:rPr>
                <w:rFonts w:ascii="Arial" w:hAnsi="Arial" w:cs="Arial"/>
              </w:rPr>
              <w:t xml:space="preserve">Performance Measure </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5B8FC2" w14:textId="479DDB52" w:rsidR="00825627" w:rsidRPr="004A2CCA" w:rsidRDefault="00B62543" w:rsidP="6D0E0408">
            <w:pPr>
              <w:ind w:left="100" w:right="257"/>
              <w:rPr>
                <w:rFonts w:ascii="Arial" w:hAnsi="Arial" w:cs="Arial"/>
                <w:i/>
                <w:iCs/>
              </w:rPr>
            </w:pPr>
            <w:r w:rsidRPr="004A2CCA">
              <w:rPr>
                <w:rFonts w:ascii="Arial" w:hAnsi="Arial" w:cs="Arial"/>
              </w:rPr>
              <w:t>Percentage of patients 3–17 years of age who had an outpatient medical visit and who had evidence of height, weight, and body mass index (BMI) percentile documentation and who had documentation of counseling for nutrition and who had documentation of counseling for physical activity during the measurement period.</w:t>
            </w:r>
          </w:p>
        </w:tc>
      </w:tr>
      <w:tr w:rsidR="005343CF" w:rsidRPr="004A2CCA" w14:paraId="5E6996B5" w14:textId="77777777" w:rsidTr="006112EC">
        <w:tblPrEx>
          <w:tblCellMar>
            <w:left w:w="144" w:type="dxa"/>
          </w:tblCellMar>
          <w:tblLook w:val="01E0" w:firstRow="1" w:lastRow="1" w:firstColumn="1" w:lastColumn="1" w:noHBand="0" w:noVBand="0"/>
        </w:tblPrEx>
        <w:trPr>
          <w:cantSplit/>
          <w:trHeight w:val="451"/>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4A6AA843" w14:textId="77777777" w:rsidR="005343CF" w:rsidRPr="004A2CCA" w:rsidRDefault="6D0E0408" w:rsidP="005343CF">
            <w:pPr>
              <w:ind w:left="138"/>
              <w:rPr>
                <w:rFonts w:ascii="Arial" w:hAnsi="Arial" w:cs="Arial"/>
              </w:rPr>
            </w:pPr>
            <w:r w:rsidRPr="004A2CCA">
              <w:rPr>
                <w:rFonts w:ascii="Arial" w:hAnsi="Arial" w:cs="Arial"/>
              </w:rPr>
              <w:t xml:space="preserve">Target Goal Description </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C5FC36" w14:textId="42714645" w:rsidR="005343CF" w:rsidRPr="00790C20" w:rsidRDefault="005343CF" w:rsidP="00790C20">
            <w:pPr>
              <w:spacing w:before="240" w:after="240" w:line="240" w:lineRule="auto"/>
              <w:ind w:left="101" w:right="259"/>
              <w:rPr>
                <w:rFonts w:ascii="Arial" w:hAnsi="Arial" w:cs="Arial"/>
                <w:iCs/>
              </w:rPr>
            </w:pPr>
          </w:p>
        </w:tc>
      </w:tr>
      <w:tr w:rsidR="005343CF" w:rsidRPr="004A2CCA" w14:paraId="5324AB37" w14:textId="77777777" w:rsidTr="006112EC">
        <w:tblPrEx>
          <w:tblCellMar>
            <w:left w:w="144" w:type="dxa"/>
          </w:tblCellMar>
          <w:tblLook w:val="01E0" w:firstRow="1" w:lastRow="1" w:firstColumn="1" w:lastColumn="1" w:noHBand="0" w:noVBand="0"/>
        </w:tblPrEx>
        <w:trPr>
          <w:cantSplit/>
          <w:trHeight w:val="1082"/>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13C77799" w14:textId="77777777" w:rsidR="005343CF" w:rsidRPr="004A2CCA" w:rsidRDefault="6D0E0408" w:rsidP="005343CF">
            <w:pPr>
              <w:ind w:left="138"/>
              <w:rPr>
                <w:rFonts w:ascii="Arial" w:hAnsi="Arial" w:cs="Arial"/>
              </w:rPr>
            </w:pPr>
            <w:r w:rsidRPr="004A2CCA">
              <w:rPr>
                <w:rFonts w:ascii="Arial" w:hAnsi="Arial" w:cs="Arial"/>
              </w:rPr>
              <w:t xml:space="preserve">Numerator Description </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361777" w14:textId="77777777" w:rsidR="00980017" w:rsidRPr="004A2CCA" w:rsidRDefault="00054C7B" w:rsidP="00980017">
            <w:pPr>
              <w:pStyle w:val="TableParagraph"/>
              <w:ind w:left="100" w:right="257"/>
              <w:jc w:val="both"/>
              <w:rPr>
                <w:rFonts w:ascii="Arial" w:hAnsi="Arial" w:cs="Arial"/>
              </w:rPr>
            </w:pPr>
            <w:r w:rsidRPr="004A2CCA">
              <w:rPr>
                <w:rFonts w:ascii="Arial" w:hAnsi="Arial" w:cs="Arial"/>
              </w:rPr>
              <w:t>Children and adolescents who  have had:</w:t>
            </w:r>
          </w:p>
          <w:p w14:paraId="79607927" w14:textId="77777777" w:rsidR="00980017" w:rsidRPr="004A2CCA" w:rsidRDefault="6D0E0408" w:rsidP="00790C20">
            <w:pPr>
              <w:pStyle w:val="TableParagraph"/>
              <w:numPr>
                <w:ilvl w:val="0"/>
                <w:numId w:val="35"/>
              </w:numPr>
              <w:ind w:right="257"/>
              <w:rPr>
                <w:rFonts w:ascii="Arial" w:hAnsi="Arial" w:cs="Arial"/>
              </w:rPr>
            </w:pPr>
            <w:r w:rsidRPr="004A2CCA">
              <w:rPr>
                <w:rFonts w:ascii="Arial" w:hAnsi="Arial" w:cs="Arial"/>
              </w:rPr>
              <w:t>Their height, weight, and BMI percentile recorded during the measurement period, and</w:t>
            </w:r>
          </w:p>
          <w:p w14:paraId="63C8F667" w14:textId="77777777" w:rsidR="00980017" w:rsidRPr="004A2CCA" w:rsidRDefault="6D0E0408" w:rsidP="00980017">
            <w:pPr>
              <w:pStyle w:val="TableParagraph"/>
              <w:numPr>
                <w:ilvl w:val="0"/>
                <w:numId w:val="35"/>
              </w:numPr>
              <w:ind w:right="257"/>
              <w:jc w:val="both"/>
              <w:rPr>
                <w:rFonts w:ascii="Arial" w:hAnsi="Arial" w:cs="Arial"/>
              </w:rPr>
            </w:pPr>
            <w:r w:rsidRPr="004A2CCA">
              <w:rPr>
                <w:rFonts w:ascii="Arial" w:hAnsi="Arial" w:cs="Arial"/>
              </w:rPr>
              <w:t>Counseling for nutrition during the measurement period, and</w:t>
            </w:r>
          </w:p>
          <w:p w14:paraId="6643D3E3" w14:textId="617BC1DC" w:rsidR="00825627" w:rsidRPr="004A2CCA" w:rsidRDefault="6D0E0408" w:rsidP="00980017">
            <w:pPr>
              <w:pStyle w:val="TableParagraph"/>
              <w:numPr>
                <w:ilvl w:val="0"/>
                <w:numId w:val="35"/>
              </w:numPr>
              <w:ind w:right="257"/>
              <w:jc w:val="both"/>
              <w:rPr>
                <w:rFonts w:ascii="Arial" w:hAnsi="Arial" w:cs="Arial"/>
              </w:rPr>
            </w:pPr>
            <w:r w:rsidRPr="004A2CCA">
              <w:rPr>
                <w:rFonts w:ascii="Arial" w:hAnsi="Arial" w:cs="Arial"/>
              </w:rPr>
              <w:t>Counseling for physical activity during the measurement period.</w:t>
            </w:r>
            <w:r w:rsidRPr="004A2CCA">
              <w:rPr>
                <w:rFonts w:ascii="Arial" w:hAnsi="Arial" w:cs="Arial"/>
                <w:sz w:val="18"/>
                <w:szCs w:val="18"/>
              </w:rPr>
              <w:t xml:space="preserve"> </w:t>
            </w:r>
          </w:p>
        </w:tc>
      </w:tr>
      <w:tr w:rsidR="005343CF" w:rsidRPr="004A2CCA" w14:paraId="0A294CBA" w14:textId="77777777" w:rsidTr="006112EC">
        <w:tblPrEx>
          <w:tblCellMar>
            <w:left w:w="144" w:type="dxa"/>
          </w:tblCellMar>
          <w:tblLook w:val="01E0" w:firstRow="1" w:lastRow="1" w:firstColumn="1" w:lastColumn="1" w:noHBand="0" w:noVBand="0"/>
        </w:tblPrEx>
        <w:trPr>
          <w:cantSplit/>
          <w:trHeight w:val="1334"/>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40C95192" w14:textId="77777777" w:rsidR="005343CF" w:rsidRPr="004A2CCA" w:rsidRDefault="6D0E0408" w:rsidP="005343CF">
            <w:pPr>
              <w:ind w:left="138"/>
              <w:rPr>
                <w:rFonts w:ascii="Arial" w:hAnsi="Arial" w:cs="Arial"/>
              </w:rPr>
            </w:pPr>
            <w:r w:rsidRPr="004A2CCA">
              <w:rPr>
                <w:rFonts w:ascii="Arial" w:hAnsi="Arial" w:cs="Arial"/>
              </w:rPr>
              <w:t xml:space="preserve">Denominator Description </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4DC282" w14:textId="2261A926" w:rsidR="00054C7B" w:rsidRPr="004A2CCA" w:rsidRDefault="6D0E0408" w:rsidP="001869C1">
            <w:pPr>
              <w:pStyle w:val="TableParagraph"/>
              <w:tabs>
                <w:tab w:val="left" w:pos="246"/>
              </w:tabs>
              <w:spacing w:after="240"/>
              <w:ind w:left="100" w:right="257"/>
              <w:rPr>
                <w:rFonts w:ascii="Arial" w:hAnsi="Arial" w:cs="Arial"/>
              </w:rPr>
            </w:pPr>
            <w:r w:rsidRPr="004A2CCA">
              <w:rPr>
                <w:rFonts w:ascii="Arial" w:hAnsi="Arial" w:cs="Arial"/>
              </w:rPr>
              <w:t>Patients 3 through 1</w:t>
            </w:r>
            <w:r w:rsidR="006A2343" w:rsidRPr="004A2CCA">
              <w:rPr>
                <w:rFonts w:ascii="Arial" w:hAnsi="Arial" w:cs="Arial"/>
              </w:rPr>
              <w:t>7</w:t>
            </w:r>
            <w:r w:rsidRPr="004A2CCA">
              <w:rPr>
                <w:rFonts w:ascii="Arial" w:hAnsi="Arial" w:cs="Arial"/>
              </w:rPr>
              <w:t xml:space="preserve"> years of age with at least one outpatient medical visit during the measurement period.</w:t>
            </w:r>
          </w:p>
          <w:p w14:paraId="18DC4631" w14:textId="77777777" w:rsidR="006A2343" w:rsidRPr="004A2CCA" w:rsidRDefault="6D0E0408" w:rsidP="006A2343">
            <w:pPr>
              <w:pStyle w:val="TableParagraph"/>
              <w:ind w:left="100" w:right="257"/>
              <w:rPr>
                <w:rFonts w:ascii="Arial" w:hAnsi="Arial" w:cs="Arial"/>
              </w:rPr>
            </w:pPr>
            <w:r w:rsidRPr="004A2CCA">
              <w:rPr>
                <w:rFonts w:ascii="Arial" w:hAnsi="Arial" w:cs="Arial"/>
              </w:rPr>
              <w:t>Exclusions:</w:t>
            </w:r>
          </w:p>
          <w:p w14:paraId="0C2255FA" w14:textId="1C48FCFD" w:rsidR="006A2343" w:rsidRPr="004A2CCA" w:rsidRDefault="6D0E0408" w:rsidP="006A2343">
            <w:pPr>
              <w:pStyle w:val="TableParagraph"/>
              <w:numPr>
                <w:ilvl w:val="0"/>
                <w:numId w:val="36"/>
              </w:numPr>
              <w:ind w:right="257"/>
              <w:rPr>
                <w:rFonts w:ascii="Arial" w:hAnsi="Arial" w:cs="Arial"/>
              </w:rPr>
            </w:pPr>
            <w:r w:rsidRPr="004A2CCA">
              <w:rPr>
                <w:rFonts w:ascii="Arial" w:hAnsi="Arial" w:cs="Arial"/>
              </w:rPr>
              <w:t>Patients who have a diagnosis of pregnancy during the measurement period</w:t>
            </w:r>
            <w:r w:rsidR="006A2343" w:rsidRPr="004A2CCA">
              <w:rPr>
                <w:rFonts w:ascii="Arial" w:hAnsi="Arial" w:cs="Arial"/>
              </w:rPr>
              <w:t>.</w:t>
            </w:r>
          </w:p>
          <w:p w14:paraId="064B19CC" w14:textId="59016C44" w:rsidR="00825627" w:rsidRPr="004A2CCA" w:rsidRDefault="6D0E0408" w:rsidP="006A2343">
            <w:pPr>
              <w:pStyle w:val="TableParagraph"/>
              <w:numPr>
                <w:ilvl w:val="0"/>
                <w:numId w:val="36"/>
              </w:numPr>
              <w:ind w:right="257"/>
              <w:rPr>
                <w:rFonts w:ascii="Arial" w:hAnsi="Arial" w:cs="Arial"/>
              </w:rPr>
            </w:pPr>
            <w:r w:rsidRPr="004A2CCA">
              <w:rPr>
                <w:rFonts w:ascii="Arial" w:hAnsi="Arial" w:cs="Arial"/>
              </w:rPr>
              <w:t>Patients who were in hospice care during the measurement period</w:t>
            </w:r>
            <w:r w:rsidR="006A2343" w:rsidRPr="004A2CCA">
              <w:rPr>
                <w:rFonts w:ascii="Arial" w:hAnsi="Arial" w:cs="Arial"/>
              </w:rPr>
              <w:t>.</w:t>
            </w:r>
          </w:p>
        </w:tc>
      </w:tr>
      <w:tr w:rsidR="005343CF" w:rsidRPr="004A2CCA" w14:paraId="04F7CEE3" w14:textId="77777777" w:rsidTr="006112EC">
        <w:tblPrEx>
          <w:tblCellMar>
            <w:left w:w="144" w:type="dxa"/>
          </w:tblCellMar>
          <w:tblLook w:val="01E0" w:firstRow="1" w:lastRow="1" w:firstColumn="1" w:lastColumn="1" w:noHBand="0" w:noVBand="0"/>
        </w:tblPrEx>
        <w:trPr>
          <w:cantSplit/>
          <w:trHeight w:val="1480"/>
        </w:trPr>
        <w:tc>
          <w:tcPr>
            <w:tcW w:w="3009" w:type="dxa"/>
            <w:tcBorders>
              <w:top w:val="single" w:sz="4" w:space="0" w:color="A6A6A6" w:themeColor="background1" w:themeShade="A6"/>
              <w:left w:val="single" w:sz="4" w:space="0" w:color="A6A6A6" w:themeColor="background1" w:themeShade="A6"/>
              <w:bottom w:val="single" w:sz="24" w:space="0" w:color="800000"/>
              <w:right w:val="single" w:sz="4" w:space="0" w:color="A6A6A6" w:themeColor="background1" w:themeShade="A6"/>
            </w:tcBorders>
            <w:shd w:val="clear" w:color="auto" w:fill="DBE4F0"/>
            <w:vAlign w:val="center"/>
          </w:tcPr>
          <w:p w14:paraId="6D713616" w14:textId="77777777" w:rsidR="005343CF" w:rsidRPr="004A2CCA" w:rsidRDefault="6D0E0408" w:rsidP="005343CF">
            <w:pPr>
              <w:ind w:left="138"/>
              <w:rPr>
                <w:rFonts w:ascii="Arial" w:hAnsi="Arial" w:cs="Arial"/>
              </w:rPr>
            </w:pPr>
            <w:r w:rsidRPr="004A2CCA">
              <w:rPr>
                <w:rFonts w:ascii="Arial" w:hAnsi="Arial" w:cs="Arial"/>
              </w:rPr>
              <w:t xml:space="preserve">Baseline Data </w:t>
            </w:r>
          </w:p>
        </w:tc>
        <w:tc>
          <w:tcPr>
            <w:tcW w:w="7791" w:type="dxa"/>
            <w:tcBorders>
              <w:top w:val="single" w:sz="4" w:space="0" w:color="A6A6A6" w:themeColor="background1" w:themeShade="A6"/>
              <w:left w:val="single" w:sz="4" w:space="0" w:color="A6A6A6" w:themeColor="background1" w:themeShade="A6"/>
              <w:bottom w:val="single" w:sz="24" w:space="0" w:color="800000"/>
              <w:right w:val="single" w:sz="4" w:space="0" w:color="A6A6A6" w:themeColor="background1" w:themeShade="A6"/>
            </w:tcBorders>
            <w:vAlign w:val="center"/>
          </w:tcPr>
          <w:p w14:paraId="2B34E4E0" w14:textId="77777777" w:rsidR="005343CF" w:rsidRPr="004A2CCA" w:rsidRDefault="6D0E0408" w:rsidP="6D0E0408">
            <w:pPr>
              <w:spacing w:after="14"/>
              <w:ind w:left="100" w:right="257"/>
              <w:rPr>
                <w:rFonts w:ascii="Arial" w:hAnsi="Arial" w:cs="Arial"/>
                <w:i/>
                <w:iCs/>
              </w:rPr>
            </w:pPr>
            <w:r w:rsidRPr="004A2CCA">
              <w:rPr>
                <w:rFonts w:ascii="Arial" w:hAnsi="Arial" w:cs="Arial"/>
                <w:b/>
                <w:bCs/>
              </w:rPr>
              <w:t>Baseline Year</w:t>
            </w:r>
            <w:r w:rsidRPr="004A2CCA">
              <w:rPr>
                <w:rFonts w:ascii="Arial" w:hAnsi="Arial" w:cs="Arial"/>
              </w:rPr>
              <w:t xml:space="preserve">: </w:t>
            </w:r>
          </w:p>
          <w:p w14:paraId="273D3B05" w14:textId="77777777" w:rsidR="005343CF" w:rsidRPr="004A2CCA" w:rsidRDefault="6D0E0408" w:rsidP="0040178E">
            <w:pPr>
              <w:spacing w:after="14"/>
              <w:ind w:left="100" w:right="257"/>
              <w:rPr>
                <w:rFonts w:ascii="Arial" w:hAnsi="Arial" w:cs="Arial"/>
              </w:rPr>
            </w:pPr>
            <w:r w:rsidRPr="004A2CCA">
              <w:rPr>
                <w:rFonts w:ascii="Arial" w:hAnsi="Arial" w:cs="Arial"/>
                <w:b/>
                <w:bCs/>
              </w:rPr>
              <w:t>Measure Type</w:t>
            </w:r>
            <w:r w:rsidRPr="004A2CCA">
              <w:rPr>
                <w:rFonts w:ascii="Arial" w:hAnsi="Arial" w:cs="Arial"/>
              </w:rPr>
              <w:t xml:space="preserve">:  </w:t>
            </w:r>
          </w:p>
          <w:p w14:paraId="730DF9E4" w14:textId="77777777" w:rsidR="005343CF" w:rsidRPr="004A2CCA" w:rsidRDefault="6D0E0408" w:rsidP="0040178E">
            <w:pPr>
              <w:spacing w:after="14"/>
              <w:ind w:left="100" w:right="257"/>
              <w:rPr>
                <w:rFonts w:ascii="Arial" w:hAnsi="Arial" w:cs="Arial"/>
              </w:rPr>
            </w:pPr>
            <w:r w:rsidRPr="004A2CCA">
              <w:rPr>
                <w:rFonts w:ascii="Arial" w:hAnsi="Arial" w:cs="Arial"/>
                <w:b/>
                <w:bCs/>
              </w:rPr>
              <w:t>Numerator</w:t>
            </w:r>
            <w:r w:rsidRPr="004A2CCA">
              <w:rPr>
                <w:rFonts w:ascii="Arial" w:hAnsi="Arial" w:cs="Arial"/>
              </w:rPr>
              <w:t xml:space="preserve">:  </w:t>
            </w:r>
          </w:p>
          <w:p w14:paraId="7A38A02D" w14:textId="77777777" w:rsidR="005343CF" w:rsidRPr="004A2CCA" w:rsidRDefault="6D0E0408" w:rsidP="0040178E">
            <w:pPr>
              <w:spacing w:after="16"/>
              <w:ind w:left="100" w:right="257"/>
              <w:rPr>
                <w:rFonts w:ascii="Arial" w:hAnsi="Arial" w:cs="Arial"/>
              </w:rPr>
            </w:pPr>
            <w:r w:rsidRPr="004A2CCA">
              <w:rPr>
                <w:rFonts w:ascii="Arial" w:hAnsi="Arial" w:cs="Arial"/>
                <w:b/>
                <w:bCs/>
              </w:rPr>
              <w:t>Denominator</w:t>
            </w:r>
            <w:r w:rsidRPr="004A2CCA">
              <w:rPr>
                <w:rFonts w:ascii="Arial" w:hAnsi="Arial" w:cs="Arial"/>
              </w:rPr>
              <w:t xml:space="preserve">:  </w:t>
            </w:r>
          </w:p>
          <w:p w14:paraId="6965E464" w14:textId="77777777" w:rsidR="005343CF" w:rsidRPr="004A2CCA" w:rsidRDefault="6D0E0408" w:rsidP="0040178E">
            <w:pPr>
              <w:ind w:left="100" w:right="257"/>
              <w:rPr>
                <w:rFonts w:ascii="Arial" w:hAnsi="Arial" w:cs="Arial"/>
              </w:rPr>
            </w:pPr>
            <w:r w:rsidRPr="004A2CCA">
              <w:rPr>
                <w:rFonts w:ascii="Arial" w:hAnsi="Arial" w:cs="Arial"/>
                <w:b/>
                <w:bCs/>
              </w:rPr>
              <w:t>Calculated Baseline</w:t>
            </w:r>
            <w:r w:rsidRPr="004A2CCA">
              <w:rPr>
                <w:rFonts w:ascii="Arial" w:hAnsi="Arial" w:cs="Arial"/>
              </w:rPr>
              <w:t xml:space="preserve">:  </w:t>
            </w:r>
          </w:p>
        </w:tc>
      </w:tr>
      <w:tr w:rsidR="007E4A08" w:rsidRPr="008C0F60" w14:paraId="0D54034A" w14:textId="77777777" w:rsidTr="006112EC">
        <w:tblPrEx>
          <w:tblCellMar>
            <w:top w:w="0" w:type="dxa"/>
            <w:bottom w:w="0" w:type="dxa"/>
            <w:right w:w="108" w:type="dxa"/>
          </w:tblCellMar>
          <w:tblLook w:val="0000" w:firstRow="0" w:lastRow="0" w:firstColumn="0" w:lastColumn="0" w:noHBand="0" w:noVBand="0"/>
        </w:tblPrEx>
        <w:trPr>
          <w:cantSplit/>
          <w:trHeight w:val="1135"/>
        </w:trPr>
        <w:tc>
          <w:tcPr>
            <w:tcW w:w="3009" w:type="dxa"/>
            <w:tcBorders>
              <w:top w:val="single" w:sz="24" w:space="0" w:color="800000"/>
              <w:left w:val="single" w:sz="24" w:space="0" w:color="800000"/>
              <w:bottom w:val="single" w:sz="24" w:space="0" w:color="800000"/>
              <w:right w:val="single" w:sz="24" w:space="0" w:color="800000"/>
            </w:tcBorders>
            <w:vAlign w:val="center"/>
          </w:tcPr>
          <w:p w14:paraId="09BB45C2" w14:textId="77777777" w:rsidR="007E4A08" w:rsidRPr="008C0F60" w:rsidRDefault="007E4A08" w:rsidP="00E0266E">
            <w:pPr>
              <w:pStyle w:val="TableParagraph"/>
              <w:kinsoku w:val="0"/>
              <w:overflowPunct w:val="0"/>
              <w:ind w:left="288"/>
              <w:rPr>
                <w:rFonts w:ascii="Arial" w:hAnsi="Arial" w:cs="Arial"/>
                <w:b/>
                <w:bCs/>
                <w:color w:val="800000"/>
              </w:rPr>
            </w:pPr>
            <w:r w:rsidRPr="008C0F60">
              <w:rPr>
                <w:rFonts w:ascii="Arial" w:hAnsi="Arial" w:cs="Arial"/>
                <w:b/>
                <w:bCs/>
                <w:color w:val="800000"/>
              </w:rPr>
              <w:lastRenderedPageBreak/>
              <w:t>Numeric</w:t>
            </w:r>
            <w:r w:rsidRPr="008C0F60">
              <w:rPr>
                <w:rFonts w:ascii="Arial" w:hAnsi="Arial" w:cs="Arial"/>
                <w:b/>
                <w:bCs/>
                <w:color w:val="800000"/>
                <w:spacing w:val="-13"/>
              </w:rPr>
              <w:t xml:space="preserve"> </w:t>
            </w:r>
            <w:r w:rsidRPr="008C0F60">
              <w:rPr>
                <w:rFonts w:ascii="Arial" w:hAnsi="Arial" w:cs="Arial"/>
                <w:b/>
                <w:bCs/>
                <w:color w:val="800000"/>
              </w:rPr>
              <w:t>Progress</w:t>
            </w:r>
            <w:r w:rsidRPr="008C0F60">
              <w:rPr>
                <w:rFonts w:ascii="Arial" w:hAnsi="Arial" w:cs="Arial"/>
                <w:b/>
                <w:bCs/>
                <w:color w:val="800000"/>
                <w:spacing w:val="-12"/>
              </w:rPr>
              <w:t xml:space="preserve"> Since August 1, 2024</w:t>
            </w:r>
          </w:p>
        </w:tc>
        <w:tc>
          <w:tcPr>
            <w:tcW w:w="7791" w:type="dxa"/>
            <w:tcBorders>
              <w:top w:val="single" w:sz="24" w:space="0" w:color="800000"/>
              <w:left w:val="single" w:sz="24" w:space="0" w:color="800000"/>
              <w:bottom w:val="single" w:sz="24" w:space="0" w:color="800000"/>
              <w:right w:val="single" w:sz="24" w:space="0" w:color="800000"/>
            </w:tcBorders>
            <w:vAlign w:val="center"/>
          </w:tcPr>
          <w:p w14:paraId="706FD53A" w14:textId="77777777" w:rsidR="007E4A08" w:rsidRPr="008C0F60" w:rsidRDefault="007E4A08" w:rsidP="00E0266E">
            <w:pPr>
              <w:pStyle w:val="TableParagraph"/>
              <w:kinsoku w:val="0"/>
              <w:overflowPunct w:val="0"/>
              <w:ind w:left="216"/>
              <w:rPr>
                <w:rFonts w:ascii="Arial" w:hAnsi="Arial" w:cs="Arial"/>
                <w:i/>
                <w:iCs/>
                <w:color w:val="800000"/>
              </w:rPr>
            </w:pPr>
            <w:r w:rsidRPr="008C0F60">
              <w:rPr>
                <w:rFonts w:ascii="Arial" w:hAnsi="Arial" w:cs="Arial"/>
                <w:i/>
                <w:iCs/>
                <w:color w:val="800000"/>
              </w:rPr>
              <w:t>Provide recent data to demonstrate ongoing progress toward goal.</w:t>
            </w:r>
          </w:p>
        </w:tc>
      </w:tr>
      <w:tr w:rsidR="007E4A08" w:rsidRPr="008C0F60" w14:paraId="79720874" w14:textId="77777777" w:rsidTr="006112EC">
        <w:tblPrEx>
          <w:tblCellMar>
            <w:top w:w="0" w:type="dxa"/>
            <w:bottom w:w="0" w:type="dxa"/>
            <w:right w:w="108" w:type="dxa"/>
          </w:tblCellMar>
          <w:tblLook w:val="0000" w:firstRow="0" w:lastRow="0" w:firstColumn="0" w:lastColumn="0" w:noHBand="0" w:noVBand="0"/>
        </w:tblPrEx>
        <w:trPr>
          <w:cantSplit/>
          <w:trHeight w:val="1135"/>
        </w:trPr>
        <w:tc>
          <w:tcPr>
            <w:tcW w:w="3009" w:type="dxa"/>
            <w:tcBorders>
              <w:top w:val="single" w:sz="24" w:space="0" w:color="800000"/>
              <w:left w:val="single" w:sz="24" w:space="0" w:color="800000"/>
              <w:bottom w:val="single" w:sz="24" w:space="0" w:color="800000"/>
              <w:right w:val="single" w:sz="24" w:space="0" w:color="800000"/>
            </w:tcBorders>
            <w:vAlign w:val="center"/>
          </w:tcPr>
          <w:p w14:paraId="6B0EF30A" w14:textId="77777777" w:rsidR="007E4A08" w:rsidRPr="008C0F60" w:rsidRDefault="007E4A08" w:rsidP="00E0266E">
            <w:pPr>
              <w:pStyle w:val="TableParagraph"/>
              <w:kinsoku w:val="0"/>
              <w:overflowPunct w:val="0"/>
              <w:ind w:left="288"/>
              <w:rPr>
                <w:rFonts w:ascii="Arial" w:hAnsi="Arial" w:cs="Arial"/>
                <w:b/>
                <w:bCs/>
                <w:color w:val="800000"/>
              </w:rPr>
            </w:pPr>
            <w:r w:rsidRPr="008C0F60">
              <w:rPr>
                <w:rFonts w:ascii="Arial" w:hAnsi="Arial" w:cs="Arial"/>
                <w:b/>
                <w:bCs/>
                <w:color w:val="800000"/>
              </w:rPr>
              <w:t>Narrative</w:t>
            </w:r>
            <w:r w:rsidRPr="008C0F60">
              <w:rPr>
                <w:rFonts w:ascii="Arial" w:hAnsi="Arial" w:cs="Arial"/>
                <w:b/>
                <w:bCs/>
                <w:color w:val="800000"/>
                <w:spacing w:val="-13"/>
              </w:rPr>
              <w:t xml:space="preserve"> </w:t>
            </w:r>
            <w:r w:rsidRPr="008C0F60">
              <w:rPr>
                <w:rFonts w:ascii="Arial" w:hAnsi="Arial" w:cs="Arial"/>
                <w:b/>
                <w:bCs/>
                <w:color w:val="800000"/>
              </w:rPr>
              <w:t>Progress</w:t>
            </w:r>
            <w:r w:rsidRPr="008C0F60">
              <w:rPr>
                <w:rFonts w:ascii="Arial" w:hAnsi="Arial" w:cs="Arial"/>
                <w:b/>
                <w:bCs/>
                <w:color w:val="800000"/>
                <w:spacing w:val="-12"/>
              </w:rPr>
              <w:t xml:space="preserve"> Since August 1, 2024</w:t>
            </w:r>
          </w:p>
        </w:tc>
        <w:tc>
          <w:tcPr>
            <w:tcW w:w="7791" w:type="dxa"/>
            <w:tcBorders>
              <w:top w:val="single" w:sz="24" w:space="0" w:color="800000"/>
              <w:left w:val="single" w:sz="24" w:space="0" w:color="800000"/>
              <w:bottom w:val="single" w:sz="24" w:space="0" w:color="800000"/>
              <w:right w:val="single" w:sz="24" w:space="0" w:color="800000"/>
            </w:tcBorders>
            <w:vAlign w:val="center"/>
          </w:tcPr>
          <w:p w14:paraId="378EB993" w14:textId="77777777" w:rsidR="007E4A08" w:rsidRPr="008C0F60" w:rsidRDefault="007E4A08" w:rsidP="00E0266E">
            <w:pPr>
              <w:pStyle w:val="TableParagraph"/>
              <w:kinsoku w:val="0"/>
              <w:overflowPunct w:val="0"/>
              <w:ind w:left="216"/>
              <w:rPr>
                <w:rFonts w:ascii="Arial" w:hAnsi="Arial" w:cs="Arial"/>
                <w:i/>
                <w:iCs/>
                <w:color w:val="800000"/>
              </w:rPr>
            </w:pPr>
            <w:r w:rsidRPr="008C0F60">
              <w:rPr>
                <w:rFonts w:ascii="Arial" w:hAnsi="Arial" w:cs="Arial"/>
                <w:i/>
                <w:iCs/>
                <w:color w:val="800000"/>
              </w:rPr>
              <w:t>Provide narrative to explain recent data provided in the row above.</w:t>
            </w:r>
          </w:p>
        </w:tc>
      </w:tr>
      <w:tr w:rsidR="005343CF" w:rsidRPr="004A2CCA" w14:paraId="1406C813" w14:textId="77777777" w:rsidTr="006112EC">
        <w:tblPrEx>
          <w:tblCellMar>
            <w:left w:w="144" w:type="dxa"/>
          </w:tblCellMar>
          <w:tblLook w:val="01E0" w:firstRow="1" w:lastRow="1" w:firstColumn="1" w:lastColumn="1" w:noHBand="0" w:noVBand="0"/>
        </w:tblPrEx>
        <w:trPr>
          <w:cantSplit/>
          <w:trHeight w:val="1094"/>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0BCAA81A" w14:textId="77777777" w:rsidR="005343CF" w:rsidRPr="004A2CCA" w:rsidRDefault="6D0E0408" w:rsidP="005343CF">
            <w:pPr>
              <w:ind w:left="138"/>
              <w:rPr>
                <w:rFonts w:ascii="Arial" w:hAnsi="Arial" w:cs="Arial"/>
              </w:rPr>
            </w:pPr>
            <w:r w:rsidRPr="004A2CCA">
              <w:rPr>
                <w:rFonts w:ascii="Arial" w:hAnsi="Arial" w:cs="Arial"/>
              </w:rPr>
              <w:t>Data Source &amp; Methodology</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7D5FF6" w14:textId="408957FD" w:rsidR="005343CF" w:rsidRPr="004A2CCA" w:rsidRDefault="6D0E0408" w:rsidP="0040178E">
            <w:pPr>
              <w:spacing w:after="35"/>
              <w:ind w:left="100" w:right="257"/>
              <w:rPr>
                <w:rFonts w:ascii="Arial" w:hAnsi="Arial" w:cs="Arial"/>
              </w:rPr>
            </w:pPr>
            <w:r w:rsidRPr="004A2CCA">
              <w:rPr>
                <w:rFonts w:ascii="Arial" w:hAnsi="Arial" w:cs="Arial"/>
                <w:b/>
                <w:bCs/>
              </w:rPr>
              <w:t>Data Source</w:t>
            </w:r>
            <w:r w:rsidRPr="004A2CCA">
              <w:rPr>
                <w:rFonts w:ascii="Arial" w:hAnsi="Arial" w:cs="Arial"/>
              </w:rPr>
              <w:t xml:space="preserve">: [_] EHR [_] Chart Audit </w:t>
            </w:r>
            <w:r w:rsidRPr="004A2CCA">
              <w:rPr>
                <w:rFonts w:ascii="Arial" w:eastAsia="Calibri" w:hAnsi="Arial" w:cs="Arial"/>
              </w:rPr>
              <w:t xml:space="preserve"> </w:t>
            </w:r>
            <w:r w:rsidR="00790C20">
              <w:rPr>
                <w:rFonts w:ascii="Arial" w:eastAsia="Calibri" w:hAnsi="Arial" w:cs="Arial"/>
              </w:rPr>
              <w:br/>
            </w:r>
            <w:r w:rsidRPr="004A2CCA">
              <w:rPr>
                <w:rFonts w:ascii="Arial" w:hAnsi="Arial" w:cs="Arial"/>
              </w:rPr>
              <w:t xml:space="preserve">[_] Other </w:t>
            </w:r>
            <w:r w:rsidR="005343CF" w:rsidRPr="004A2CCA">
              <w:rPr>
                <w:rFonts w:ascii="Arial" w:hAnsi="Arial" w:cs="Arial"/>
              </w:rPr>
              <w:t xml:space="preserve">(If Other, please specify): </w:t>
            </w:r>
            <w:r w:rsidR="00790C20" w:rsidRPr="004A2CCA">
              <w:rPr>
                <w:rFonts w:ascii="Arial" w:hAnsi="Arial" w:cs="Arial"/>
                <w:u w:val="single" w:color="000000"/>
              </w:rPr>
              <w:tab/>
            </w:r>
            <w:r w:rsidR="00790C20" w:rsidRPr="004A2CCA">
              <w:rPr>
                <w:rFonts w:ascii="Arial" w:hAnsi="Arial" w:cs="Arial"/>
                <w:u w:val="single" w:color="000000"/>
              </w:rPr>
              <w:tab/>
            </w:r>
            <w:r w:rsidR="00790C20" w:rsidRPr="004A2CCA">
              <w:rPr>
                <w:rFonts w:ascii="Arial" w:hAnsi="Arial" w:cs="Arial"/>
                <w:u w:val="single" w:color="000000"/>
              </w:rPr>
              <w:tab/>
            </w:r>
            <w:r w:rsidR="00790C20" w:rsidRPr="004A2CCA">
              <w:rPr>
                <w:rFonts w:ascii="Arial" w:hAnsi="Arial" w:cs="Arial"/>
                <w:u w:val="single" w:color="000000"/>
              </w:rPr>
              <w:tab/>
            </w:r>
            <w:r w:rsidR="00790C20" w:rsidRPr="004A2CCA">
              <w:rPr>
                <w:rFonts w:ascii="Arial" w:hAnsi="Arial" w:cs="Arial"/>
                <w:u w:val="single" w:color="000000"/>
              </w:rPr>
              <w:tab/>
            </w:r>
            <w:r w:rsidR="005343CF" w:rsidRPr="004A2CCA">
              <w:rPr>
                <w:rFonts w:ascii="Arial" w:hAnsi="Arial" w:cs="Arial"/>
                <w:u w:val="single" w:color="000000"/>
              </w:rPr>
              <w:tab/>
            </w:r>
            <w:r w:rsidR="005343CF" w:rsidRPr="004A2CCA">
              <w:rPr>
                <w:rFonts w:ascii="Arial" w:hAnsi="Arial" w:cs="Arial"/>
              </w:rPr>
              <w:t xml:space="preserve"> </w:t>
            </w:r>
          </w:p>
          <w:p w14:paraId="736565FE" w14:textId="6B68DAE5" w:rsidR="001E3326" w:rsidRPr="004A2CCA" w:rsidRDefault="6D0E0408" w:rsidP="00BC46BC">
            <w:pPr>
              <w:spacing w:before="120" w:after="360" w:line="240" w:lineRule="auto"/>
              <w:ind w:left="101" w:right="259"/>
              <w:rPr>
                <w:rFonts w:ascii="Arial" w:hAnsi="Arial" w:cs="Arial"/>
              </w:rPr>
            </w:pPr>
            <w:r w:rsidRPr="004A2CCA">
              <w:rPr>
                <w:rFonts w:ascii="Arial" w:hAnsi="Arial" w:cs="Arial"/>
                <w:b/>
                <w:bCs/>
              </w:rPr>
              <w:t>Data Methodology Description</w:t>
            </w:r>
            <w:r w:rsidRPr="004A2CCA">
              <w:rPr>
                <w:rFonts w:ascii="Arial" w:hAnsi="Arial" w:cs="Arial"/>
              </w:rPr>
              <w:t xml:space="preserve">: </w:t>
            </w:r>
          </w:p>
        </w:tc>
      </w:tr>
      <w:tr w:rsidR="005343CF" w:rsidRPr="004A2CCA" w14:paraId="71995DA8" w14:textId="77777777" w:rsidTr="006112EC">
        <w:tblPrEx>
          <w:tblCellMar>
            <w:left w:w="144" w:type="dxa"/>
          </w:tblCellMar>
          <w:tblLook w:val="01E0" w:firstRow="1" w:lastRow="1" w:firstColumn="1" w:lastColumn="1" w:noHBand="0" w:noVBand="0"/>
        </w:tblPrEx>
        <w:trPr>
          <w:cantSplit/>
          <w:trHeight w:val="1094"/>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3036CDEA" w14:textId="33ED09B5" w:rsidR="005343CF" w:rsidRPr="004A2CCA" w:rsidRDefault="6D0E0408" w:rsidP="00790C20">
            <w:pPr>
              <w:spacing w:after="14"/>
              <w:ind w:left="138"/>
              <w:rPr>
                <w:rFonts w:ascii="Arial" w:hAnsi="Arial" w:cs="Arial"/>
              </w:rPr>
            </w:pPr>
            <w:r w:rsidRPr="004A2CCA">
              <w:rPr>
                <w:rFonts w:ascii="Arial" w:hAnsi="Arial" w:cs="Arial"/>
              </w:rPr>
              <w:t xml:space="preserve">Key Factor and Major Planned Action #1 </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864EB8" w14:textId="77777777" w:rsidR="005343CF" w:rsidRPr="004A2CCA" w:rsidRDefault="6D0E0408" w:rsidP="00790C20">
            <w:pPr>
              <w:spacing w:after="0" w:line="240" w:lineRule="auto"/>
              <w:ind w:left="101" w:right="259"/>
              <w:rPr>
                <w:rFonts w:ascii="Arial" w:hAnsi="Arial" w:cs="Arial"/>
                <w:i/>
                <w:iCs/>
              </w:rPr>
            </w:pPr>
            <w:r w:rsidRPr="004A2CCA">
              <w:rPr>
                <w:rFonts w:ascii="Arial" w:hAnsi="Arial" w:cs="Arial"/>
                <w:b/>
                <w:bCs/>
              </w:rPr>
              <w:t>Key Factor Type</w:t>
            </w:r>
            <w:r w:rsidRPr="004A2CCA">
              <w:rPr>
                <w:rFonts w:ascii="Arial" w:hAnsi="Arial" w:cs="Arial"/>
              </w:rPr>
              <w:t xml:space="preserve">: [_] Contributing [_] </w:t>
            </w:r>
            <w:proofErr w:type="gramStart"/>
            <w:r w:rsidRPr="004A2CCA">
              <w:rPr>
                <w:rFonts w:ascii="Arial" w:hAnsi="Arial" w:cs="Arial"/>
              </w:rPr>
              <w:t>Restricting</w:t>
            </w:r>
            <w:proofErr w:type="gramEnd"/>
            <w:r w:rsidRPr="004A2CCA">
              <w:rPr>
                <w:rFonts w:ascii="Arial" w:hAnsi="Arial" w:cs="Arial"/>
              </w:rPr>
              <w:t xml:space="preserve"> </w:t>
            </w:r>
          </w:p>
          <w:p w14:paraId="24C5B67A" w14:textId="3CB3F367" w:rsidR="001E3326" w:rsidRPr="004A2CCA" w:rsidRDefault="6D0E0408" w:rsidP="00BC46BC">
            <w:pPr>
              <w:spacing w:before="120" w:after="360" w:line="240" w:lineRule="auto"/>
              <w:ind w:left="101" w:right="259"/>
              <w:rPr>
                <w:rFonts w:ascii="Arial" w:hAnsi="Arial" w:cs="Arial"/>
              </w:rPr>
            </w:pPr>
            <w:r w:rsidRPr="004A2CCA">
              <w:rPr>
                <w:rFonts w:ascii="Arial" w:hAnsi="Arial" w:cs="Arial"/>
                <w:b/>
                <w:bCs/>
              </w:rPr>
              <w:t>Key Factor Description</w:t>
            </w:r>
            <w:r w:rsidRPr="004A2CCA">
              <w:rPr>
                <w:rFonts w:ascii="Arial" w:hAnsi="Arial" w:cs="Arial"/>
              </w:rPr>
              <w:t xml:space="preserve">: </w:t>
            </w:r>
          </w:p>
          <w:p w14:paraId="42668216" w14:textId="2FD43BAB" w:rsidR="001E3326" w:rsidRPr="004A2CCA" w:rsidRDefault="6D0E0408" w:rsidP="00BC46BC">
            <w:pPr>
              <w:spacing w:before="120" w:after="360" w:line="240" w:lineRule="auto"/>
              <w:ind w:left="101" w:right="259"/>
              <w:rPr>
                <w:rFonts w:ascii="Arial" w:hAnsi="Arial" w:cs="Arial"/>
              </w:rPr>
            </w:pPr>
            <w:r w:rsidRPr="004A2CCA">
              <w:rPr>
                <w:rFonts w:ascii="Arial" w:hAnsi="Arial" w:cs="Arial"/>
                <w:b/>
                <w:bCs/>
              </w:rPr>
              <w:t>Major Planned Action Description</w:t>
            </w:r>
            <w:r w:rsidRPr="004A2CCA">
              <w:rPr>
                <w:rFonts w:ascii="Arial" w:hAnsi="Arial" w:cs="Arial"/>
              </w:rPr>
              <w:t xml:space="preserve">: </w:t>
            </w:r>
          </w:p>
        </w:tc>
      </w:tr>
      <w:tr w:rsidR="005343CF" w:rsidRPr="004A2CCA" w14:paraId="7C9D66CE" w14:textId="77777777" w:rsidTr="006112EC">
        <w:tblPrEx>
          <w:tblCellMar>
            <w:left w:w="144" w:type="dxa"/>
          </w:tblCellMar>
          <w:tblLook w:val="01E0" w:firstRow="1" w:lastRow="1" w:firstColumn="1" w:lastColumn="1" w:noHBand="0" w:noVBand="0"/>
        </w:tblPrEx>
        <w:trPr>
          <w:cantSplit/>
          <w:trHeight w:val="1094"/>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6DF20D5B" w14:textId="5801A210" w:rsidR="005343CF" w:rsidRPr="004A2CCA" w:rsidRDefault="6D0E0408" w:rsidP="00790C20">
            <w:pPr>
              <w:spacing w:after="14"/>
              <w:ind w:left="138"/>
              <w:rPr>
                <w:rFonts w:ascii="Arial" w:hAnsi="Arial" w:cs="Arial"/>
              </w:rPr>
            </w:pPr>
            <w:r w:rsidRPr="004A2CCA">
              <w:rPr>
                <w:rFonts w:ascii="Arial" w:hAnsi="Arial" w:cs="Arial"/>
              </w:rPr>
              <w:t xml:space="preserve">Key Factor and Major Planned Action #2 </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F74CBF" w14:textId="77777777" w:rsidR="005343CF" w:rsidRPr="004A2CCA" w:rsidRDefault="6D0E0408" w:rsidP="00790C20">
            <w:pPr>
              <w:spacing w:after="0" w:line="240" w:lineRule="auto"/>
              <w:ind w:left="101" w:right="259"/>
              <w:rPr>
                <w:rFonts w:ascii="Arial" w:hAnsi="Arial" w:cs="Arial"/>
                <w:i/>
                <w:iCs/>
              </w:rPr>
            </w:pPr>
            <w:r w:rsidRPr="004A2CCA">
              <w:rPr>
                <w:rFonts w:ascii="Arial" w:hAnsi="Arial" w:cs="Arial"/>
                <w:b/>
                <w:bCs/>
              </w:rPr>
              <w:t>Key Factor Type</w:t>
            </w:r>
            <w:r w:rsidRPr="004A2CCA">
              <w:rPr>
                <w:rFonts w:ascii="Arial" w:hAnsi="Arial" w:cs="Arial"/>
              </w:rPr>
              <w:t xml:space="preserve">: [_] Contributing [_] </w:t>
            </w:r>
            <w:proofErr w:type="gramStart"/>
            <w:r w:rsidRPr="004A2CCA">
              <w:rPr>
                <w:rFonts w:ascii="Arial" w:hAnsi="Arial" w:cs="Arial"/>
              </w:rPr>
              <w:t>Restricting</w:t>
            </w:r>
            <w:proofErr w:type="gramEnd"/>
            <w:r w:rsidRPr="004A2CCA">
              <w:rPr>
                <w:rFonts w:ascii="Arial" w:hAnsi="Arial" w:cs="Arial"/>
              </w:rPr>
              <w:t xml:space="preserve"> </w:t>
            </w:r>
          </w:p>
          <w:p w14:paraId="1F714315" w14:textId="0C3E8A71" w:rsidR="001E3326" w:rsidRPr="004A2CCA" w:rsidRDefault="6D0E0408" w:rsidP="00BC46BC">
            <w:pPr>
              <w:spacing w:before="120" w:after="360" w:line="240" w:lineRule="auto"/>
              <w:ind w:left="101" w:right="259"/>
              <w:rPr>
                <w:rFonts w:ascii="Arial" w:hAnsi="Arial" w:cs="Arial"/>
              </w:rPr>
            </w:pPr>
            <w:r w:rsidRPr="004A2CCA">
              <w:rPr>
                <w:rFonts w:ascii="Arial" w:hAnsi="Arial" w:cs="Arial"/>
                <w:b/>
                <w:bCs/>
              </w:rPr>
              <w:t>Key Factor Description</w:t>
            </w:r>
            <w:r w:rsidRPr="004A2CCA">
              <w:rPr>
                <w:rFonts w:ascii="Arial" w:hAnsi="Arial" w:cs="Arial"/>
              </w:rPr>
              <w:t xml:space="preserve">: </w:t>
            </w:r>
          </w:p>
          <w:p w14:paraId="3236D530" w14:textId="12A77C1D" w:rsidR="001E3326" w:rsidRPr="004A2CCA" w:rsidRDefault="6D0E0408" w:rsidP="00BC46BC">
            <w:pPr>
              <w:spacing w:before="120" w:after="360" w:line="240" w:lineRule="auto"/>
              <w:ind w:left="101" w:right="259"/>
              <w:rPr>
                <w:rFonts w:ascii="Arial" w:hAnsi="Arial" w:cs="Arial"/>
              </w:rPr>
            </w:pPr>
            <w:r w:rsidRPr="004A2CCA">
              <w:rPr>
                <w:rFonts w:ascii="Arial" w:hAnsi="Arial" w:cs="Arial"/>
                <w:b/>
                <w:bCs/>
              </w:rPr>
              <w:t>Major Planned Action Description</w:t>
            </w:r>
            <w:r w:rsidRPr="004A2CCA">
              <w:rPr>
                <w:rFonts w:ascii="Arial" w:hAnsi="Arial" w:cs="Arial"/>
              </w:rPr>
              <w:t xml:space="preserve">: </w:t>
            </w:r>
          </w:p>
        </w:tc>
      </w:tr>
      <w:tr w:rsidR="005343CF" w:rsidRPr="004A2CCA" w14:paraId="01C55747" w14:textId="77777777" w:rsidTr="006112EC">
        <w:tblPrEx>
          <w:tblCellMar>
            <w:left w:w="144" w:type="dxa"/>
          </w:tblCellMar>
          <w:tblLook w:val="01E0" w:firstRow="1" w:lastRow="1" w:firstColumn="1" w:lastColumn="1" w:noHBand="0" w:noVBand="0"/>
        </w:tblPrEx>
        <w:trPr>
          <w:cantSplit/>
          <w:trHeight w:val="1094"/>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2043C9AE" w14:textId="2F9D762B" w:rsidR="005343CF" w:rsidRPr="004A2CCA" w:rsidRDefault="6D0E0408" w:rsidP="00790C20">
            <w:pPr>
              <w:spacing w:after="14"/>
              <w:ind w:left="138"/>
              <w:rPr>
                <w:rFonts w:ascii="Arial" w:hAnsi="Arial" w:cs="Arial"/>
              </w:rPr>
            </w:pPr>
            <w:r w:rsidRPr="004A2CCA">
              <w:rPr>
                <w:rFonts w:ascii="Arial" w:hAnsi="Arial" w:cs="Arial"/>
              </w:rPr>
              <w:t>Key Factor and Major Planned Action #3</w:t>
            </w:r>
            <w:r w:rsidRPr="004A2CCA">
              <w:rPr>
                <w:rFonts w:ascii="Arial" w:eastAsia="Calibri" w:hAnsi="Arial" w:cs="Arial"/>
                <w:sz w:val="15"/>
                <w:szCs w:val="15"/>
              </w:rPr>
              <w:t xml:space="preserve"> </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9CD20E" w14:textId="77777777" w:rsidR="005343CF" w:rsidRPr="004A2CCA" w:rsidRDefault="6D0E0408" w:rsidP="00790C20">
            <w:pPr>
              <w:spacing w:after="0" w:line="240" w:lineRule="auto"/>
              <w:ind w:left="101" w:right="259"/>
              <w:rPr>
                <w:rFonts w:ascii="Arial" w:hAnsi="Arial" w:cs="Arial"/>
                <w:i/>
                <w:iCs/>
              </w:rPr>
            </w:pPr>
            <w:r w:rsidRPr="004A2CCA">
              <w:rPr>
                <w:rFonts w:ascii="Arial" w:hAnsi="Arial" w:cs="Arial"/>
                <w:b/>
                <w:bCs/>
              </w:rPr>
              <w:t>Key Factor Type</w:t>
            </w:r>
            <w:r w:rsidRPr="004A2CCA">
              <w:rPr>
                <w:rFonts w:ascii="Arial" w:hAnsi="Arial" w:cs="Arial"/>
              </w:rPr>
              <w:t xml:space="preserve">: [_] Contributing [_] </w:t>
            </w:r>
            <w:proofErr w:type="gramStart"/>
            <w:r w:rsidRPr="004A2CCA">
              <w:rPr>
                <w:rFonts w:ascii="Arial" w:hAnsi="Arial" w:cs="Arial"/>
              </w:rPr>
              <w:t>Restricting</w:t>
            </w:r>
            <w:proofErr w:type="gramEnd"/>
            <w:r w:rsidRPr="004A2CCA">
              <w:rPr>
                <w:rFonts w:ascii="Arial" w:hAnsi="Arial" w:cs="Arial"/>
              </w:rPr>
              <w:t xml:space="preserve"> </w:t>
            </w:r>
          </w:p>
          <w:p w14:paraId="42CA2E94" w14:textId="02B0F9AC" w:rsidR="001E3326" w:rsidRPr="004A2CCA" w:rsidRDefault="6D0E0408" w:rsidP="00BC46BC">
            <w:pPr>
              <w:spacing w:before="120" w:after="360" w:line="240" w:lineRule="auto"/>
              <w:ind w:left="101" w:right="259"/>
              <w:rPr>
                <w:rFonts w:ascii="Arial" w:hAnsi="Arial" w:cs="Arial"/>
              </w:rPr>
            </w:pPr>
            <w:r w:rsidRPr="004A2CCA">
              <w:rPr>
                <w:rFonts w:ascii="Arial" w:hAnsi="Arial" w:cs="Arial"/>
                <w:b/>
                <w:bCs/>
              </w:rPr>
              <w:t>Key Factor Description</w:t>
            </w:r>
            <w:r w:rsidRPr="004A2CCA">
              <w:rPr>
                <w:rFonts w:ascii="Arial" w:hAnsi="Arial" w:cs="Arial"/>
              </w:rPr>
              <w:t xml:space="preserve">: </w:t>
            </w:r>
          </w:p>
          <w:p w14:paraId="540292C4" w14:textId="64FAC65A" w:rsidR="001E3326" w:rsidRPr="00BC46BC" w:rsidRDefault="6D0E0408" w:rsidP="00BC46BC">
            <w:pPr>
              <w:spacing w:before="120" w:after="360" w:line="240" w:lineRule="auto"/>
              <w:ind w:left="101" w:right="259"/>
              <w:rPr>
                <w:rFonts w:ascii="Arial" w:eastAsia="Calibri" w:hAnsi="Arial" w:cs="Arial"/>
              </w:rPr>
            </w:pPr>
            <w:r w:rsidRPr="004A2CCA">
              <w:rPr>
                <w:rFonts w:ascii="Arial" w:hAnsi="Arial" w:cs="Arial"/>
                <w:b/>
                <w:bCs/>
              </w:rPr>
              <w:t>Major Planned Action Description</w:t>
            </w:r>
            <w:r w:rsidRPr="004A2CCA">
              <w:rPr>
                <w:rFonts w:ascii="Arial" w:hAnsi="Arial" w:cs="Arial"/>
              </w:rPr>
              <w:t>:</w:t>
            </w:r>
            <w:r w:rsidRPr="004A2CCA">
              <w:rPr>
                <w:rFonts w:ascii="Arial" w:eastAsia="Calibri" w:hAnsi="Arial" w:cs="Arial"/>
              </w:rPr>
              <w:t xml:space="preserve"> </w:t>
            </w:r>
          </w:p>
        </w:tc>
      </w:tr>
      <w:tr w:rsidR="001E3326" w:rsidRPr="004A2CCA" w14:paraId="71F2F893" w14:textId="77777777" w:rsidTr="006112EC">
        <w:tblPrEx>
          <w:tblCellMar>
            <w:left w:w="144" w:type="dxa"/>
          </w:tblCellMar>
          <w:tblLook w:val="01E0" w:firstRow="1" w:lastRow="1" w:firstColumn="1" w:lastColumn="1" w:noHBand="0" w:noVBand="0"/>
        </w:tblPrEx>
        <w:trPr>
          <w:cantSplit/>
          <w:trHeight w:val="1094"/>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44C7F8F2" w14:textId="53B08C6C" w:rsidR="001E3326" w:rsidRPr="004A2CCA" w:rsidRDefault="001E3326" w:rsidP="00790C20">
            <w:pPr>
              <w:spacing w:after="14"/>
              <w:ind w:left="138"/>
              <w:rPr>
                <w:rFonts w:ascii="Arial" w:hAnsi="Arial" w:cs="Arial"/>
              </w:rPr>
            </w:pPr>
            <w:r>
              <w:rPr>
                <w:rFonts w:ascii="Arial" w:hAnsi="Arial" w:cs="Arial"/>
              </w:rPr>
              <w:t>Comments</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A63959" w14:textId="77777777" w:rsidR="001E3326" w:rsidRPr="004A2CCA" w:rsidRDefault="001E3326" w:rsidP="00790C20">
            <w:pPr>
              <w:spacing w:after="0" w:line="240" w:lineRule="auto"/>
              <w:ind w:left="101" w:right="259"/>
              <w:rPr>
                <w:rFonts w:ascii="Arial" w:hAnsi="Arial" w:cs="Arial"/>
                <w:b/>
                <w:bCs/>
              </w:rPr>
            </w:pPr>
          </w:p>
        </w:tc>
      </w:tr>
    </w:tbl>
    <w:p w14:paraId="12388251" w14:textId="41C80930" w:rsidR="00CE677B" w:rsidRPr="007B0196" w:rsidRDefault="007B0196" w:rsidP="007B0196">
      <w:pPr>
        <w:pStyle w:val="Heading2"/>
        <w:spacing w:line="14" w:lineRule="auto"/>
        <w:rPr>
          <w:sz w:val="2"/>
          <w:szCs w:val="2"/>
        </w:rPr>
      </w:pPr>
      <w:r w:rsidRPr="007B0196">
        <w:rPr>
          <w:sz w:val="2"/>
          <w:szCs w:val="2"/>
        </w:rPr>
        <w:lastRenderedPageBreak/>
        <w:t>6. Focus Area: Body Mass Index (BMI) Screening and Follow-Up Plan</w:t>
      </w:r>
    </w:p>
    <w:tbl>
      <w:tblPr>
        <w:tblW w:w="10800" w:type="dxa"/>
        <w:tblInd w:w="-5" w:type="dxa"/>
        <w:tblCellMar>
          <w:top w:w="90" w:type="dxa"/>
          <w:bottom w:w="50" w:type="dxa"/>
          <w:right w:w="17" w:type="dxa"/>
        </w:tblCellMar>
        <w:tblLook w:val="04A0" w:firstRow="1" w:lastRow="0" w:firstColumn="1" w:lastColumn="0" w:noHBand="0" w:noVBand="1"/>
      </w:tblPr>
      <w:tblGrid>
        <w:gridCol w:w="3009"/>
        <w:gridCol w:w="7791"/>
      </w:tblGrid>
      <w:tr w:rsidR="001E3326" w:rsidRPr="004A2CCA" w14:paraId="646F06CB" w14:textId="77777777" w:rsidTr="006112EC">
        <w:trPr>
          <w:cantSplit/>
          <w:trHeight w:val="432"/>
          <w:tblHeader/>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4B3D6"/>
            <w:vAlign w:val="center"/>
          </w:tcPr>
          <w:p w14:paraId="503D92D0" w14:textId="294D36B5" w:rsidR="001E3326" w:rsidRPr="004A2CCA" w:rsidRDefault="001E3326" w:rsidP="0040178E">
            <w:pPr>
              <w:ind w:left="100" w:right="257"/>
              <w:rPr>
                <w:rFonts w:ascii="Arial" w:hAnsi="Arial" w:cs="Arial"/>
              </w:rPr>
            </w:pPr>
            <w:r w:rsidRPr="004A2CCA">
              <w:rPr>
                <w:rFonts w:ascii="Arial" w:hAnsi="Arial" w:cs="Arial"/>
                <w:b/>
                <w:bCs/>
              </w:rPr>
              <w:t>6. Focus Area: Body Mass Index (BMI) Screening and Follow-Up Plan</w:t>
            </w:r>
            <w:r w:rsidRPr="004A2CCA">
              <w:rPr>
                <w:rFonts w:ascii="Arial" w:hAnsi="Arial" w:cs="Arial"/>
              </w:rPr>
              <w:t xml:space="preserve"> </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4B3D6"/>
            <w:vAlign w:val="center"/>
          </w:tcPr>
          <w:p w14:paraId="7DBD5B93" w14:textId="6DEDA0C5" w:rsidR="001E3326" w:rsidRPr="004A2CCA" w:rsidRDefault="001E3326" w:rsidP="0040178E">
            <w:pPr>
              <w:ind w:left="100" w:right="257"/>
              <w:rPr>
                <w:rFonts w:ascii="Arial" w:hAnsi="Arial" w:cs="Arial"/>
              </w:rPr>
            </w:pPr>
          </w:p>
        </w:tc>
      </w:tr>
      <w:tr w:rsidR="005343CF" w:rsidRPr="004A2CCA" w14:paraId="43DCA9D8" w14:textId="77777777" w:rsidTr="006112EC">
        <w:tblPrEx>
          <w:tblCellMar>
            <w:left w:w="144" w:type="dxa"/>
          </w:tblCellMar>
          <w:tblLook w:val="01E0" w:firstRow="1" w:lastRow="1" w:firstColumn="1" w:lastColumn="1" w:noHBand="0" w:noVBand="0"/>
        </w:tblPrEx>
        <w:trPr>
          <w:cantSplit/>
          <w:trHeight w:val="902"/>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12648545" w14:textId="77777777" w:rsidR="005343CF" w:rsidRPr="004A2CCA" w:rsidRDefault="6D0E0408" w:rsidP="005343CF">
            <w:pPr>
              <w:ind w:left="138"/>
              <w:rPr>
                <w:rFonts w:ascii="Arial" w:hAnsi="Arial" w:cs="Arial"/>
              </w:rPr>
            </w:pPr>
            <w:r w:rsidRPr="004A2CCA">
              <w:rPr>
                <w:rFonts w:ascii="Arial" w:hAnsi="Arial" w:cs="Arial"/>
              </w:rPr>
              <w:t xml:space="preserve">Performance Measure </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D2D89C" w14:textId="62D14B75" w:rsidR="00825627" w:rsidRPr="004A2CCA" w:rsidRDefault="6D0E0408" w:rsidP="0040178E">
            <w:pPr>
              <w:ind w:left="100" w:right="257"/>
              <w:rPr>
                <w:rFonts w:ascii="Arial" w:hAnsi="Arial" w:cs="Arial"/>
              </w:rPr>
            </w:pPr>
            <w:r w:rsidRPr="004A2CCA">
              <w:rPr>
                <w:rFonts w:ascii="Arial" w:hAnsi="Arial" w:cs="Arial"/>
              </w:rPr>
              <w:t xml:space="preserve">Percentage of patients aged 18 years and older with BMI documented during the most recent visit or </w:t>
            </w:r>
            <w:r w:rsidR="00B6461C" w:rsidRPr="004A2CCA">
              <w:rPr>
                <w:rFonts w:ascii="Arial" w:hAnsi="Arial" w:cs="Arial"/>
              </w:rPr>
              <w:t xml:space="preserve">during the </w:t>
            </w:r>
            <w:r w:rsidR="00F7091E" w:rsidRPr="004A2CCA">
              <w:rPr>
                <w:rFonts w:ascii="Arial" w:hAnsi="Arial" w:cs="Arial"/>
              </w:rPr>
              <w:t>measurement period</w:t>
            </w:r>
            <w:r w:rsidRPr="004A2CCA">
              <w:rPr>
                <w:rFonts w:ascii="Arial" w:hAnsi="Arial" w:cs="Arial"/>
              </w:rPr>
              <w:t xml:space="preserve"> and who had a follow-up plan documented if the most recent BMI was outside of normal parameters. </w:t>
            </w:r>
          </w:p>
          <w:p w14:paraId="355974A5" w14:textId="55CC875A" w:rsidR="00825627" w:rsidRPr="004A2CCA" w:rsidRDefault="6D0E0408" w:rsidP="6D0E0408">
            <w:pPr>
              <w:ind w:left="100" w:right="257"/>
              <w:rPr>
                <w:rFonts w:ascii="Arial" w:hAnsi="Arial" w:cs="Arial"/>
                <w:i/>
                <w:iCs/>
              </w:rPr>
            </w:pPr>
            <w:r w:rsidRPr="004A2CCA">
              <w:rPr>
                <w:rFonts w:ascii="Arial" w:hAnsi="Arial" w:cs="Arial"/>
              </w:rPr>
              <w:t>Normal Parameters: Age 18 years and older with a BMI greater than or equal to 18.5 and less than 25 kg/m2.</w:t>
            </w:r>
          </w:p>
        </w:tc>
      </w:tr>
      <w:tr w:rsidR="005343CF" w:rsidRPr="004A2CCA" w14:paraId="0D76CCCC" w14:textId="77777777" w:rsidTr="006112EC">
        <w:tblPrEx>
          <w:tblCellMar>
            <w:left w:w="144" w:type="dxa"/>
          </w:tblCellMar>
          <w:tblLook w:val="01E0" w:firstRow="1" w:lastRow="1" w:firstColumn="1" w:lastColumn="1" w:noHBand="0" w:noVBand="0"/>
        </w:tblPrEx>
        <w:trPr>
          <w:cantSplit/>
          <w:trHeight w:val="547"/>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036C9D63" w14:textId="77777777" w:rsidR="005343CF" w:rsidRPr="004A2CCA" w:rsidRDefault="6D0E0408" w:rsidP="005343CF">
            <w:pPr>
              <w:ind w:left="138"/>
              <w:rPr>
                <w:rFonts w:ascii="Arial" w:hAnsi="Arial" w:cs="Arial"/>
              </w:rPr>
            </w:pPr>
            <w:r w:rsidRPr="004A2CCA">
              <w:rPr>
                <w:rFonts w:ascii="Arial" w:hAnsi="Arial" w:cs="Arial"/>
              </w:rPr>
              <w:t xml:space="preserve">Target Goal Description </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DE913D" w14:textId="77777777" w:rsidR="005343CF" w:rsidRPr="005C7A22" w:rsidRDefault="005343CF" w:rsidP="00790C20">
            <w:pPr>
              <w:spacing w:before="240" w:after="240" w:line="240" w:lineRule="auto"/>
              <w:ind w:left="101" w:right="259"/>
              <w:rPr>
                <w:rFonts w:ascii="Arial" w:hAnsi="Arial" w:cs="Arial"/>
                <w:iCs/>
              </w:rPr>
            </w:pPr>
          </w:p>
        </w:tc>
      </w:tr>
      <w:tr w:rsidR="00054C7B" w:rsidRPr="004A2CCA" w14:paraId="24B4C6CC" w14:textId="77777777" w:rsidTr="006112EC">
        <w:tblPrEx>
          <w:tblCellMar>
            <w:left w:w="144" w:type="dxa"/>
          </w:tblCellMar>
          <w:tblLook w:val="01E0" w:firstRow="1" w:lastRow="1" w:firstColumn="1" w:lastColumn="1" w:noHBand="0" w:noVBand="0"/>
        </w:tblPrEx>
        <w:trPr>
          <w:cantSplit/>
          <w:trHeight w:val="1063"/>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219B567F" w14:textId="77777777" w:rsidR="00054C7B" w:rsidRPr="004A2CCA" w:rsidRDefault="6D0E0408" w:rsidP="00054C7B">
            <w:pPr>
              <w:ind w:left="138"/>
              <w:rPr>
                <w:rFonts w:ascii="Arial" w:hAnsi="Arial" w:cs="Arial"/>
              </w:rPr>
            </w:pPr>
            <w:r w:rsidRPr="004A2CCA">
              <w:rPr>
                <w:rFonts w:ascii="Arial" w:hAnsi="Arial" w:cs="Arial"/>
              </w:rPr>
              <w:t xml:space="preserve">Numerator Description </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500941" w14:textId="77777777" w:rsidR="00EF6D6E" w:rsidRPr="004A2CCA" w:rsidRDefault="006420B8" w:rsidP="006420B8">
            <w:pPr>
              <w:pStyle w:val="ListParagraph"/>
              <w:numPr>
                <w:ilvl w:val="0"/>
                <w:numId w:val="38"/>
              </w:numPr>
              <w:ind w:right="257"/>
              <w:rPr>
                <w:rFonts w:ascii="Arial" w:hAnsi="Arial" w:cs="Arial"/>
                <w:i/>
                <w:iCs/>
              </w:rPr>
            </w:pPr>
            <w:r w:rsidRPr="004A2CCA">
              <w:rPr>
                <w:rFonts w:ascii="Arial" w:hAnsi="Arial" w:cs="Arial"/>
              </w:rPr>
              <w:t>Patients with a documented BMI during the most recent visit or during the measurement period, and BMI is within normal parameters, AND</w:t>
            </w:r>
          </w:p>
          <w:p w14:paraId="4D35D18C" w14:textId="167FC7C6" w:rsidR="00054C7B" w:rsidRPr="004A2CCA" w:rsidRDefault="006420B8" w:rsidP="006420B8">
            <w:pPr>
              <w:pStyle w:val="ListParagraph"/>
              <w:numPr>
                <w:ilvl w:val="0"/>
                <w:numId w:val="38"/>
              </w:numPr>
              <w:ind w:right="257"/>
              <w:rPr>
                <w:rFonts w:ascii="Arial" w:hAnsi="Arial" w:cs="Arial"/>
                <w:i/>
                <w:iCs/>
              </w:rPr>
            </w:pPr>
            <w:r w:rsidRPr="004A2CCA">
              <w:rPr>
                <w:rFonts w:ascii="Arial" w:hAnsi="Arial" w:cs="Arial"/>
              </w:rPr>
              <w:t>Patients with a documented BMI during the most recent visit or during the measurement period, and when the BMI is outside of normal parameters, a follow-up plan is documented during the most recent visit or during the measurement period</w:t>
            </w:r>
            <w:r w:rsidR="00EF6D6E" w:rsidRPr="004A2CCA">
              <w:rPr>
                <w:rFonts w:ascii="Arial" w:hAnsi="Arial" w:cs="Arial"/>
              </w:rPr>
              <w:t>.</w:t>
            </w:r>
          </w:p>
        </w:tc>
      </w:tr>
      <w:tr w:rsidR="00054C7B" w:rsidRPr="004A2CCA" w14:paraId="2FD729E3" w14:textId="77777777" w:rsidTr="006112EC">
        <w:tblPrEx>
          <w:tblCellMar>
            <w:left w:w="144" w:type="dxa"/>
          </w:tblCellMar>
          <w:tblLook w:val="01E0" w:firstRow="1" w:lastRow="1" w:firstColumn="1" w:lastColumn="1" w:noHBand="0" w:noVBand="0"/>
        </w:tblPrEx>
        <w:trPr>
          <w:cantSplit/>
          <w:trHeight w:val="624"/>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463B38E8" w14:textId="77777777" w:rsidR="00054C7B" w:rsidRPr="004A2CCA" w:rsidRDefault="6D0E0408" w:rsidP="00054C7B">
            <w:pPr>
              <w:ind w:left="138"/>
              <w:rPr>
                <w:rFonts w:ascii="Arial" w:hAnsi="Arial" w:cs="Arial"/>
              </w:rPr>
            </w:pPr>
            <w:r w:rsidRPr="004A2CCA">
              <w:rPr>
                <w:rFonts w:ascii="Arial" w:hAnsi="Arial" w:cs="Arial"/>
              </w:rPr>
              <w:t xml:space="preserve">Denominator Description </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187801" w14:textId="77777777" w:rsidR="00054C7B" w:rsidRPr="004A2CCA" w:rsidRDefault="6D0E0408" w:rsidP="6D0E0408">
            <w:pPr>
              <w:ind w:left="100" w:right="257"/>
              <w:rPr>
                <w:rFonts w:ascii="Arial" w:eastAsia="Calibri" w:hAnsi="Arial" w:cs="Arial"/>
              </w:rPr>
            </w:pPr>
            <w:r w:rsidRPr="004A2CCA">
              <w:rPr>
                <w:rFonts w:ascii="Arial" w:eastAsia="Calibri" w:hAnsi="Arial" w:cs="Arial"/>
              </w:rPr>
              <w:t>Patients 18 years of age or older on the date of their last visit with at least one medical visit during the measurement period.</w:t>
            </w:r>
          </w:p>
          <w:p w14:paraId="08945FE4" w14:textId="77777777" w:rsidR="00EF6D6E" w:rsidRPr="004A2CCA" w:rsidRDefault="6D0E0408" w:rsidP="00EF6D6E">
            <w:pPr>
              <w:pStyle w:val="TableParagraph"/>
              <w:ind w:left="100" w:right="257"/>
              <w:rPr>
                <w:rFonts w:ascii="Arial" w:hAnsi="Arial" w:cs="Arial"/>
              </w:rPr>
            </w:pPr>
            <w:r w:rsidRPr="004A2CCA">
              <w:rPr>
                <w:rFonts w:ascii="Arial" w:hAnsi="Arial" w:cs="Arial"/>
              </w:rPr>
              <w:t>Exclusions:</w:t>
            </w:r>
          </w:p>
          <w:p w14:paraId="37BF2B8C" w14:textId="30BFD40D" w:rsidR="00EF6D6E" w:rsidRPr="004A2CCA" w:rsidRDefault="6D0E0408" w:rsidP="00EF6D6E">
            <w:pPr>
              <w:pStyle w:val="TableParagraph"/>
              <w:numPr>
                <w:ilvl w:val="0"/>
                <w:numId w:val="39"/>
              </w:numPr>
              <w:ind w:right="257"/>
              <w:rPr>
                <w:rFonts w:ascii="Arial" w:hAnsi="Arial" w:cs="Arial"/>
              </w:rPr>
            </w:pPr>
            <w:r w:rsidRPr="004A2CCA">
              <w:rPr>
                <w:rFonts w:ascii="Arial" w:hAnsi="Arial" w:cs="Arial"/>
              </w:rPr>
              <w:t>Patients who are pregnant during the measurement period</w:t>
            </w:r>
            <w:r w:rsidR="00EF6D6E" w:rsidRPr="004A2CCA">
              <w:rPr>
                <w:rFonts w:ascii="Arial" w:hAnsi="Arial" w:cs="Arial"/>
              </w:rPr>
              <w:t>.</w:t>
            </w:r>
          </w:p>
          <w:p w14:paraId="057C832E" w14:textId="6BB242F6" w:rsidR="00054C7B" w:rsidRPr="004A2CCA" w:rsidRDefault="6D0E0408" w:rsidP="00EF6D6E">
            <w:pPr>
              <w:pStyle w:val="TableParagraph"/>
              <w:numPr>
                <w:ilvl w:val="0"/>
                <w:numId w:val="39"/>
              </w:numPr>
              <w:ind w:right="257"/>
              <w:rPr>
                <w:rFonts w:ascii="Arial" w:hAnsi="Arial" w:cs="Arial"/>
              </w:rPr>
            </w:pPr>
            <w:r w:rsidRPr="004A2CCA">
              <w:rPr>
                <w:rFonts w:ascii="Arial" w:hAnsi="Arial" w:cs="Arial"/>
              </w:rPr>
              <w:t xml:space="preserve">Patients receiving palliative or hospice care </w:t>
            </w:r>
            <w:r w:rsidR="00EF6D6E" w:rsidRPr="004A2CCA">
              <w:rPr>
                <w:rFonts w:ascii="Arial" w:hAnsi="Arial" w:cs="Arial"/>
              </w:rPr>
              <w:t>at any time during the measurement period.</w:t>
            </w:r>
          </w:p>
          <w:p w14:paraId="14C130FD" w14:textId="77777777" w:rsidR="00054C7B" w:rsidRPr="004A2CCA" w:rsidRDefault="00054C7B" w:rsidP="001869C1">
            <w:pPr>
              <w:pStyle w:val="TableParagraph"/>
              <w:spacing w:before="1"/>
              <w:ind w:left="100" w:right="257"/>
              <w:rPr>
                <w:rFonts w:ascii="Arial" w:hAnsi="Arial" w:cs="Arial"/>
              </w:rPr>
            </w:pPr>
          </w:p>
          <w:p w14:paraId="2EE65FF1" w14:textId="77777777" w:rsidR="00FF1E32" w:rsidRPr="004A2CCA" w:rsidRDefault="6D0E0408" w:rsidP="00FF1E32">
            <w:pPr>
              <w:pStyle w:val="TableParagraph"/>
              <w:spacing w:before="1"/>
              <w:ind w:left="100" w:right="257"/>
              <w:rPr>
                <w:rFonts w:ascii="Arial" w:hAnsi="Arial" w:cs="Arial"/>
              </w:rPr>
            </w:pPr>
            <w:r w:rsidRPr="004A2CCA">
              <w:rPr>
                <w:rFonts w:ascii="Arial" w:hAnsi="Arial" w:cs="Arial"/>
              </w:rPr>
              <w:t>Exceptions:</w:t>
            </w:r>
          </w:p>
          <w:p w14:paraId="3B6F33D8" w14:textId="77777777" w:rsidR="00FF1E32" w:rsidRPr="004A2CCA" w:rsidRDefault="6D0E0408" w:rsidP="00FF1E32">
            <w:pPr>
              <w:pStyle w:val="TableParagraph"/>
              <w:numPr>
                <w:ilvl w:val="0"/>
                <w:numId w:val="40"/>
              </w:numPr>
              <w:spacing w:before="1"/>
              <w:ind w:right="257"/>
              <w:rPr>
                <w:rFonts w:ascii="Arial" w:hAnsi="Arial" w:cs="Arial"/>
              </w:rPr>
            </w:pPr>
            <w:r w:rsidRPr="004A2CCA">
              <w:rPr>
                <w:rFonts w:ascii="Arial" w:hAnsi="Arial" w:cs="Arial"/>
              </w:rPr>
              <w:t>Patients who refuse measurement of height and/or weight</w:t>
            </w:r>
            <w:r w:rsidR="00FF1E32" w:rsidRPr="004A2CCA">
              <w:rPr>
                <w:rFonts w:ascii="Arial" w:hAnsi="Arial" w:cs="Arial"/>
              </w:rPr>
              <w:t>.</w:t>
            </w:r>
          </w:p>
          <w:p w14:paraId="6902E9FB" w14:textId="1E79FE01" w:rsidR="00054C7B" w:rsidRPr="004A2CCA" w:rsidRDefault="6D0E0408" w:rsidP="00FF1E32">
            <w:pPr>
              <w:pStyle w:val="TableParagraph"/>
              <w:numPr>
                <w:ilvl w:val="0"/>
                <w:numId w:val="40"/>
              </w:numPr>
              <w:spacing w:before="1"/>
              <w:ind w:right="257"/>
              <w:rPr>
                <w:rFonts w:ascii="Arial" w:hAnsi="Arial" w:cs="Arial"/>
              </w:rPr>
            </w:pPr>
            <w:r w:rsidRPr="004A2CCA">
              <w:rPr>
                <w:rFonts w:ascii="Arial" w:hAnsi="Arial" w:cs="Arial"/>
              </w:rPr>
              <w:t>Patients with a documented medical reason</w:t>
            </w:r>
            <w:r w:rsidR="00FF1E32" w:rsidRPr="004A2CCA">
              <w:rPr>
                <w:rFonts w:ascii="Arial" w:hAnsi="Arial" w:cs="Arial"/>
              </w:rPr>
              <w:t xml:space="preserve"> for not documenting BMI or for not documenting a follow up plan for BMI outside the normal parameters. </w:t>
            </w:r>
          </w:p>
        </w:tc>
      </w:tr>
      <w:tr w:rsidR="00054C7B" w:rsidRPr="004A2CCA" w14:paraId="701D499C" w14:textId="77777777" w:rsidTr="006112EC">
        <w:tblPrEx>
          <w:tblCellMar>
            <w:left w:w="144" w:type="dxa"/>
          </w:tblCellMar>
          <w:tblLook w:val="01E0" w:firstRow="1" w:lastRow="1" w:firstColumn="1" w:lastColumn="1" w:noHBand="0" w:noVBand="0"/>
        </w:tblPrEx>
        <w:trPr>
          <w:cantSplit/>
          <w:trHeight w:val="1481"/>
        </w:trPr>
        <w:tc>
          <w:tcPr>
            <w:tcW w:w="3009" w:type="dxa"/>
            <w:tcBorders>
              <w:top w:val="single" w:sz="4" w:space="0" w:color="A6A6A6" w:themeColor="background1" w:themeShade="A6"/>
              <w:left w:val="single" w:sz="4" w:space="0" w:color="A6A6A6" w:themeColor="background1" w:themeShade="A6"/>
              <w:bottom w:val="single" w:sz="24" w:space="0" w:color="800000"/>
              <w:right w:val="single" w:sz="4" w:space="0" w:color="A6A6A6" w:themeColor="background1" w:themeShade="A6"/>
            </w:tcBorders>
            <w:shd w:val="clear" w:color="auto" w:fill="DBE4F0"/>
            <w:vAlign w:val="center"/>
          </w:tcPr>
          <w:p w14:paraId="6C6EABED" w14:textId="77777777" w:rsidR="00054C7B" w:rsidRPr="004A2CCA" w:rsidRDefault="6D0E0408" w:rsidP="00054C7B">
            <w:pPr>
              <w:ind w:left="138"/>
              <w:rPr>
                <w:rFonts w:ascii="Arial" w:hAnsi="Arial" w:cs="Arial"/>
              </w:rPr>
            </w:pPr>
            <w:r w:rsidRPr="004A2CCA">
              <w:rPr>
                <w:rFonts w:ascii="Arial" w:hAnsi="Arial" w:cs="Arial"/>
              </w:rPr>
              <w:t xml:space="preserve">Baseline Data </w:t>
            </w:r>
          </w:p>
        </w:tc>
        <w:tc>
          <w:tcPr>
            <w:tcW w:w="7791" w:type="dxa"/>
            <w:tcBorders>
              <w:top w:val="single" w:sz="4" w:space="0" w:color="A6A6A6" w:themeColor="background1" w:themeShade="A6"/>
              <w:left w:val="single" w:sz="4" w:space="0" w:color="A6A6A6" w:themeColor="background1" w:themeShade="A6"/>
              <w:bottom w:val="single" w:sz="24" w:space="0" w:color="800000"/>
              <w:right w:val="single" w:sz="4" w:space="0" w:color="A6A6A6" w:themeColor="background1" w:themeShade="A6"/>
            </w:tcBorders>
            <w:vAlign w:val="center"/>
          </w:tcPr>
          <w:p w14:paraId="6CC6815B" w14:textId="77777777" w:rsidR="00054C7B" w:rsidRPr="004A2CCA" w:rsidRDefault="6D0E0408" w:rsidP="0040178E">
            <w:pPr>
              <w:spacing w:after="14"/>
              <w:ind w:left="100" w:right="257"/>
              <w:rPr>
                <w:rFonts w:ascii="Arial" w:hAnsi="Arial" w:cs="Arial"/>
              </w:rPr>
            </w:pPr>
            <w:r w:rsidRPr="004A2CCA">
              <w:rPr>
                <w:rFonts w:ascii="Arial" w:hAnsi="Arial" w:cs="Arial"/>
                <w:b/>
                <w:bCs/>
              </w:rPr>
              <w:t>Baseline Year</w:t>
            </w:r>
            <w:r w:rsidRPr="004A2CCA">
              <w:rPr>
                <w:rFonts w:ascii="Arial" w:hAnsi="Arial" w:cs="Arial"/>
              </w:rPr>
              <w:t>:</w:t>
            </w:r>
          </w:p>
          <w:p w14:paraId="165D6D62" w14:textId="77777777" w:rsidR="00054C7B" w:rsidRPr="004A2CCA" w:rsidRDefault="6D0E0408" w:rsidP="0040178E">
            <w:pPr>
              <w:spacing w:after="14"/>
              <w:ind w:left="100" w:right="257"/>
              <w:rPr>
                <w:rFonts w:ascii="Arial" w:hAnsi="Arial" w:cs="Arial"/>
              </w:rPr>
            </w:pPr>
            <w:r w:rsidRPr="004A2CCA">
              <w:rPr>
                <w:rFonts w:ascii="Arial" w:hAnsi="Arial" w:cs="Arial"/>
                <w:b/>
                <w:bCs/>
              </w:rPr>
              <w:t>Measure Type</w:t>
            </w:r>
            <w:r w:rsidRPr="004A2CCA">
              <w:rPr>
                <w:rFonts w:ascii="Arial" w:hAnsi="Arial" w:cs="Arial"/>
              </w:rPr>
              <w:t xml:space="preserve">:  </w:t>
            </w:r>
          </w:p>
          <w:p w14:paraId="1939FCAE" w14:textId="77777777" w:rsidR="00054C7B" w:rsidRPr="004A2CCA" w:rsidRDefault="6D0E0408" w:rsidP="0040178E">
            <w:pPr>
              <w:spacing w:after="14"/>
              <w:ind w:left="100" w:right="257"/>
              <w:rPr>
                <w:rFonts w:ascii="Arial" w:hAnsi="Arial" w:cs="Arial"/>
              </w:rPr>
            </w:pPr>
            <w:r w:rsidRPr="004A2CCA">
              <w:rPr>
                <w:rFonts w:ascii="Arial" w:hAnsi="Arial" w:cs="Arial"/>
                <w:b/>
                <w:bCs/>
              </w:rPr>
              <w:t>Numerator</w:t>
            </w:r>
            <w:r w:rsidRPr="004A2CCA">
              <w:rPr>
                <w:rFonts w:ascii="Arial" w:hAnsi="Arial" w:cs="Arial"/>
              </w:rPr>
              <w:t xml:space="preserve">:  </w:t>
            </w:r>
          </w:p>
          <w:p w14:paraId="609F5BE7" w14:textId="77777777" w:rsidR="00054C7B" w:rsidRPr="004A2CCA" w:rsidRDefault="6D0E0408" w:rsidP="0040178E">
            <w:pPr>
              <w:spacing w:after="16"/>
              <w:ind w:left="100" w:right="257"/>
              <w:rPr>
                <w:rFonts w:ascii="Arial" w:hAnsi="Arial" w:cs="Arial"/>
              </w:rPr>
            </w:pPr>
            <w:r w:rsidRPr="004A2CCA">
              <w:rPr>
                <w:rFonts w:ascii="Arial" w:hAnsi="Arial" w:cs="Arial"/>
                <w:b/>
                <w:bCs/>
              </w:rPr>
              <w:t>Denominator</w:t>
            </w:r>
            <w:r w:rsidRPr="004A2CCA">
              <w:rPr>
                <w:rFonts w:ascii="Arial" w:hAnsi="Arial" w:cs="Arial"/>
              </w:rPr>
              <w:t xml:space="preserve">:  </w:t>
            </w:r>
          </w:p>
          <w:p w14:paraId="5C958BB3" w14:textId="77777777" w:rsidR="00054C7B" w:rsidRPr="004A2CCA" w:rsidRDefault="6D0E0408" w:rsidP="0040178E">
            <w:pPr>
              <w:ind w:left="100" w:right="257"/>
              <w:rPr>
                <w:rFonts w:ascii="Arial" w:hAnsi="Arial" w:cs="Arial"/>
              </w:rPr>
            </w:pPr>
            <w:r w:rsidRPr="004A2CCA">
              <w:rPr>
                <w:rFonts w:ascii="Arial" w:hAnsi="Arial" w:cs="Arial"/>
                <w:b/>
                <w:bCs/>
              </w:rPr>
              <w:t>Calculated Baseline</w:t>
            </w:r>
            <w:r w:rsidRPr="004A2CCA">
              <w:rPr>
                <w:rFonts w:ascii="Arial" w:hAnsi="Arial" w:cs="Arial"/>
              </w:rPr>
              <w:t xml:space="preserve">:  </w:t>
            </w:r>
          </w:p>
        </w:tc>
      </w:tr>
      <w:tr w:rsidR="007E4A08" w:rsidRPr="008C0F60" w14:paraId="090620BC" w14:textId="77777777" w:rsidTr="006112EC">
        <w:tblPrEx>
          <w:tblCellMar>
            <w:top w:w="0" w:type="dxa"/>
            <w:bottom w:w="0" w:type="dxa"/>
            <w:right w:w="108" w:type="dxa"/>
          </w:tblCellMar>
          <w:tblLook w:val="0000" w:firstRow="0" w:lastRow="0" w:firstColumn="0" w:lastColumn="0" w:noHBand="0" w:noVBand="0"/>
        </w:tblPrEx>
        <w:trPr>
          <w:cantSplit/>
          <w:trHeight w:val="1135"/>
        </w:trPr>
        <w:tc>
          <w:tcPr>
            <w:tcW w:w="3009" w:type="dxa"/>
            <w:tcBorders>
              <w:top w:val="single" w:sz="24" w:space="0" w:color="800000"/>
              <w:left w:val="single" w:sz="24" w:space="0" w:color="800000"/>
              <w:bottom w:val="single" w:sz="24" w:space="0" w:color="800000"/>
              <w:right w:val="single" w:sz="24" w:space="0" w:color="800000"/>
            </w:tcBorders>
            <w:vAlign w:val="center"/>
          </w:tcPr>
          <w:p w14:paraId="6AAEBC8C" w14:textId="77777777" w:rsidR="007E4A08" w:rsidRPr="008C0F60" w:rsidRDefault="007E4A08" w:rsidP="00E0266E">
            <w:pPr>
              <w:pStyle w:val="TableParagraph"/>
              <w:kinsoku w:val="0"/>
              <w:overflowPunct w:val="0"/>
              <w:ind w:left="288"/>
              <w:rPr>
                <w:rFonts w:ascii="Arial" w:hAnsi="Arial" w:cs="Arial"/>
                <w:b/>
                <w:bCs/>
                <w:color w:val="800000"/>
              </w:rPr>
            </w:pPr>
            <w:r w:rsidRPr="008C0F60">
              <w:rPr>
                <w:rFonts w:ascii="Arial" w:hAnsi="Arial" w:cs="Arial"/>
                <w:b/>
                <w:bCs/>
                <w:color w:val="800000"/>
              </w:rPr>
              <w:t>Numeric</w:t>
            </w:r>
            <w:r w:rsidRPr="008C0F60">
              <w:rPr>
                <w:rFonts w:ascii="Arial" w:hAnsi="Arial" w:cs="Arial"/>
                <w:b/>
                <w:bCs/>
                <w:color w:val="800000"/>
                <w:spacing w:val="-13"/>
              </w:rPr>
              <w:t xml:space="preserve"> </w:t>
            </w:r>
            <w:r w:rsidRPr="008C0F60">
              <w:rPr>
                <w:rFonts w:ascii="Arial" w:hAnsi="Arial" w:cs="Arial"/>
                <w:b/>
                <w:bCs/>
                <w:color w:val="800000"/>
              </w:rPr>
              <w:t>Progress</w:t>
            </w:r>
            <w:r w:rsidRPr="008C0F60">
              <w:rPr>
                <w:rFonts w:ascii="Arial" w:hAnsi="Arial" w:cs="Arial"/>
                <w:b/>
                <w:bCs/>
                <w:color w:val="800000"/>
                <w:spacing w:val="-12"/>
              </w:rPr>
              <w:t xml:space="preserve"> Since August 1, 2024</w:t>
            </w:r>
          </w:p>
        </w:tc>
        <w:tc>
          <w:tcPr>
            <w:tcW w:w="7791" w:type="dxa"/>
            <w:tcBorders>
              <w:top w:val="single" w:sz="24" w:space="0" w:color="800000"/>
              <w:left w:val="single" w:sz="24" w:space="0" w:color="800000"/>
              <w:bottom w:val="single" w:sz="24" w:space="0" w:color="800000"/>
              <w:right w:val="single" w:sz="24" w:space="0" w:color="800000"/>
            </w:tcBorders>
            <w:vAlign w:val="center"/>
          </w:tcPr>
          <w:p w14:paraId="4C8442DE" w14:textId="77777777" w:rsidR="007E4A08" w:rsidRPr="008C0F60" w:rsidRDefault="007E4A08" w:rsidP="00E0266E">
            <w:pPr>
              <w:pStyle w:val="TableParagraph"/>
              <w:kinsoku w:val="0"/>
              <w:overflowPunct w:val="0"/>
              <w:ind w:left="216"/>
              <w:rPr>
                <w:rFonts w:ascii="Arial" w:hAnsi="Arial" w:cs="Arial"/>
                <w:i/>
                <w:iCs/>
                <w:color w:val="800000"/>
              </w:rPr>
            </w:pPr>
            <w:r w:rsidRPr="008C0F60">
              <w:rPr>
                <w:rFonts w:ascii="Arial" w:hAnsi="Arial" w:cs="Arial"/>
                <w:i/>
                <w:iCs/>
                <w:color w:val="800000"/>
              </w:rPr>
              <w:t>Provide recent data to demonstrate ongoing progress toward goal.</w:t>
            </w:r>
          </w:p>
        </w:tc>
      </w:tr>
      <w:tr w:rsidR="007E4A08" w:rsidRPr="008C0F60" w14:paraId="3C3ED459" w14:textId="77777777" w:rsidTr="006112EC">
        <w:tblPrEx>
          <w:tblCellMar>
            <w:top w:w="0" w:type="dxa"/>
            <w:bottom w:w="0" w:type="dxa"/>
            <w:right w:w="108" w:type="dxa"/>
          </w:tblCellMar>
          <w:tblLook w:val="0000" w:firstRow="0" w:lastRow="0" w:firstColumn="0" w:lastColumn="0" w:noHBand="0" w:noVBand="0"/>
        </w:tblPrEx>
        <w:trPr>
          <w:cantSplit/>
          <w:trHeight w:val="1135"/>
        </w:trPr>
        <w:tc>
          <w:tcPr>
            <w:tcW w:w="3009" w:type="dxa"/>
            <w:tcBorders>
              <w:top w:val="single" w:sz="24" w:space="0" w:color="800000"/>
              <w:left w:val="single" w:sz="24" w:space="0" w:color="800000"/>
              <w:bottom w:val="single" w:sz="24" w:space="0" w:color="800000"/>
              <w:right w:val="single" w:sz="24" w:space="0" w:color="800000"/>
            </w:tcBorders>
            <w:vAlign w:val="center"/>
          </w:tcPr>
          <w:p w14:paraId="4B2276DB" w14:textId="77777777" w:rsidR="007E4A08" w:rsidRPr="008C0F60" w:rsidRDefault="007E4A08" w:rsidP="00E0266E">
            <w:pPr>
              <w:pStyle w:val="TableParagraph"/>
              <w:kinsoku w:val="0"/>
              <w:overflowPunct w:val="0"/>
              <w:ind w:left="288"/>
              <w:rPr>
                <w:rFonts w:ascii="Arial" w:hAnsi="Arial" w:cs="Arial"/>
                <w:b/>
                <w:bCs/>
                <w:color w:val="800000"/>
              </w:rPr>
            </w:pPr>
            <w:r w:rsidRPr="008C0F60">
              <w:rPr>
                <w:rFonts w:ascii="Arial" w:hAnsi="Arial" w:cs="Arial"/>
                <w:b/>
                <w:bCs/>
                <w:color w:val="800000"/>
              </w:rPr>
              <w:lastRenderedPageBreak/>
              <w:t>Narrative</w:t>
            </w:r>
            <w:r w:rsidRPr="008C0F60">
              <w:rPr>
                <w:rFonts w:ascii="Arial" w:hAnsi="Arial" w:cs="Arial"/>
                <w:b/>
                <w:bCs/>
                <w:color w:val="800000"/>
                <w:spacing w:val="-13"/>
              </w:rPr>
              <w:t xml:space="preserve"> </w:t>
            </w:r>
            <w:r w:rsidRPr="008C0F60">
              <w:rPr>
                <w:rFonts w:ascii="Arial" w:hAnsi="Arial" w:cs="Arial"/>
                <w:b/>
                <w:bCs/>
                <w:color w:val="800000"/>
              </w:rPr>
              <w:t>Progress</w:t>
            </w:r>
            <w:r w:rsidRPr="008C0F60">
              <w:rPr>
                <w:rFonts w:ascii="Arial" w:hAnsi="Arial" w:cs="Arial"/>
                <w:b/>
                <w:bCs/>
                <w:color w:val="800000"/>
                <w:spacing w:val="-12"/>
              </w:rPr>
              <w:t xml:space="preserve"> Since August 1, 2024</w:t>
            </w:r>
          </w:p>
        </w:tc>
        <w:tc>
          <w:tcPr>
            <w:tcW w:w="7791" w:type="dxa"/>
            <w:tcBorders>
              <w:top w:val="single" w:sz="24" w:space="0" w:color="800000"/>
              <w:left w:val="single" w:sz="24" w:space="0" w:color="800000"/>
              <w:bottom w:val="single" w:sz="24" w:space="0" w:color="800000"/>
              <w:right w:val="single" w:sz="24" w:space="0" w:color="800000"/>
            </w:tcBorders>
            <w:vAlign w:val="center"/>
          </w:tcPr>
          <w:p w14:paraId="04368FFF" w14:textId="77777777" w:rsidR="007E4A08" w:rsidRPr="008C0F60" w:rsidRDefault="007E4A08" w:rsidP="00E0266E">
            <w:pPr>
              <w:pStyle w:val="TableParagraph"/>
              <w:kinsoku w:val="0"/>
              <w:overflowPunct w:val="0"/>
              <w:ind w:left="216"/>
              <w:rPr>
                <w:rFonts w:ascii="Arial" w:hAnsi="Arial" w:cs="Arial"/>
                <w:i/>
                <w:iCs/>
                <w:color w:val="800000"/>
              </w:rPr>
            </w:pPr>
            <w:r w:rsidRPr="008C0F60">
              <w:rPr>
                <w:rFonts w:ascii="Arial" w:hAnsi="Arial" w:cs="Arial"/>
                <w:i/>
                <w:iCs/>
                <w:color w:val="800000"/>
              </w:rPr>
              <w:t>Provide narrative to explain recent data provided in the row above.</w:t>
            </w:r>
          </w:p>
        </w:tc>
      </w:tr>
      <w:tr w:rsidR="00054C7B" w:rsidRPr="004A2CCA" w14:paraId="458616DE" w14:textId="77777777" w:rsidTr="006112EC">
        <w:tblPrEx>
          <w:tblCellMar>
            <w:left w:w="144" w:type="dxa"/>
          </w:tblCellMar>
          <w:tblLook w:val="01E0" w:firstRow="1" w:lastRow="1" w:firstColumn="1" w:lastColumn="1" w:noHBand="0" w:noVBand="0"/>
        </w:tblPrEx>
        <w:trPr>
          <w:cantSplit/>
          <w:trHeight w:val="1094"/>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16D18084" w14:textId="77777777" w:rsidR="00054C7B" w:rsidRPr="004A2CCA" w:rsidRDefault="6D0E0408" w:rsidP="00054C7B">
            <w:pPr>
              <w:ind w:left="138"/>
              <w:rPr>
                <w:rFonts w:ascii="Arial" w:hAnsi="Arial" w:cs="Arial"/>
              </w:rPr>
            </w:pPr>
            <w:r w:rsidRPr="004A2CCA">
              <w:rPr>
                <w:rFonts w:ascii="Arial" w:hAnsi="Arial" w:cs="Arial"/>
              </w:rPr>
              <w:t>Data Source &amp; Methodology</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D16443" w14:textId="333BF0CE" w:rsidR="00054C7B" w:rsidRPr="004A2CCA" w:rsidRDefault="6D0E0408" w:rsidP="0040178E">
            <w:pPr>
              <w:spacing w:after="37"/>
              <w:ind w:left="100" w:right="257"/>
              <w:rPr>
                <w:rFonts w:ascii="Arial" w:hAnsi="Arial" w:cs="Arial"/>
              </w:rPr>
            </w:pPr>
            <w:r w:rsidRPr="004A2CCA">
              <w:rPr>
                <w:rFonts w:ascii="Arial" w:hAnsi="Arial" w:cs="Arial"/>
                <w:b/>
                <w:bCs/>
              </w:rPr>
              <w:t>Data Source</w:t>
            </w:r>
            <w:r w:rsidRPr="004A2CCA">
              <w:rPr>
                <w:rFonts w:ascii="Arial" w:hAnsi="Arial" w:cs="Arial"/>
              </w:rPr>
              <w:t>: [_] EHR [_] Chart Audit</w:t>
            </w:r>
            <w:r w:rsidRPr="004A2CCA">
              <w:rPr>
                <w:rFonts w:ascii="Arial" w:eastAsia="Calibri" w:hAnsi="Arial" w:cs="Arial"/>
              </w:rPr>
              <w:t xml:space="preserve"> </w:t>
            </w:r>
            <w:r w:rsidR="00790C20">
              <w:rPr>
                <w:rFonts w:ascii="Arial" w:eastAsia="Calibri" w:hAnsi="Arial" w:cs="Arial"/>
              </w:rPr>
              <w:br/>
            </w:r>
            <w:r w:rsidRPr="004A2CCA">
              <w:rPr>
                <w:rFonts w:ascii="Arial" w:hAnsi="Arial" w:cs="Arial"/>
              </w:rPr>
              <w:t xml:space="preserve">[_] Other </w:t>
            </w:r>
            <w:r w:rsidR="00054C7B" w:rsidRPr="004A2CCA">
              <w:rPr>
                <w:rFonts w:ascii="Arial" w:hAnsi="Arial" w:cs="Arial"/>
              </w:rPr>
              <w:t xml:space="preserve">(If Other, please specify): </w:t>
            </w:r>
            <w:r w:rsidR="00790C20" w:rsidRPr="004A2CCA">
              <w:rPr>
                <w:rFonts w:ascii="Arial" w:hAnsi="Arial" w:cs="Arial"/>
                <w:u w:val="single" w:color="000000"/>
              </w:rPr>
              <w:tab/>
            </w:r>
            <w:r w:rsidR="00790C20" w:rsidRPr="004A2CCA">
              <w:rPr>
                <w:rFonts w:ascii="Arial" w:hAnsi="Arial" w:cs="Arial"/>
                <w:u w:val="single" w:color="000000"/>
              </w:rPr>
              <w:tab/>
            </w:r>
            <w:r w:rsidR="00790C20" w:rsidRPr="004A2CCA">
              <w:rPr>
                <w:rFonts w:ascii="Arial" w:hAnsi="Arial" w:cs="Arial"/>
                <w:u w:val="single" w:color="000000"/>
              </w:rPr>
              <w:tab/>
            </w:r>
            <w:r w:rsidR="00790C20" w:rsidRPr="004A2CCA">
              <w:rPr>
                <w:rFonts w:ascii="Arial" w:hAnsi="Arial" w:cs="Arial"/>
                <w:u w:val="single" w:color="000000"/>
              </w:rPr>
              <w:tab/>
            </w:r>
            <w:r w:rsidR="00790C20" w:rsidRPr="004A2CCA">
              <w:rPr>
                <w:rFonts w:ascii="Arial" w:hAnsi="Arial" w:cs="Arial"/>
                <w:u w:val="single" w:color="000000"/>
              </w:rPr>
              <w:tab/>
            </w:r>
            <w:r w:rsidR="00054C7B" w:rsidRPr="004A2CCA">
              <w:rPr>
                <w:rFonts w:ascii="Arial" w:hAnsi="Arial" w:cs="Arial"/>
                <w:u w:val="single" w:color="000000"/>
              </w:rPr>
              <w:tab/>
            </w:r>
            <w:r w:rsidR="009E0F72" w:rsidRPr="004A2CCA">
              <w:rPr>
                <w:rFonts w:ascii="Arial" w:hAnsi="Arial" w:cs="Arial"/>
              </w:rPr>
              <w:t xml:space="preserve"> </w:t>
            </w:r>
          </w:p>
          <w:p w14:paraId="200045E5" w14:textId="28E1B80B" w:rsidR="001E3326" w:rsidRPr="004A2CCA" w:rsidRDefault="6D0E0408" w:rsidP="00BC46BC">
            <w:pPr>
              <w:spacing w:before="120" w:after="360" w:line="240" w:lineRule="auto"/>
              <w:ind w:left="101" w:right="259"/>
              <w:rPr>
                <w:rFonts w:ascii="Arial" w:hAnsi="Arial" w:cs="Arial"/>
              </w:rPr>
            </w:pPr>
            <w:r w:rsidRPr="004A2CCA">
              <w:rPr>
                <w:rFonts w:ascii="Arial" w:hAnsi="Arial" w:cs="Arial"/>
                <w:b/>
                <w:bCs/>
              </w:rPr>
              <w:t>Data Methodology Description</w:t>
            </w:r>
            <w:r w:rsidRPr="004A2CCA">
              <w:rPr>
                <w:rFonts w:ascii="Arial" w:hAnsi="Arial" w:cs="Arial"/>
              </w:rPr>
              <w:t xml:space="preserve">: </w:t>
            </w:r>
          </w:p>
        </w:tc>
      </w:tr>
      <w:tr w:rsidR="00054C7B" w:rsidRPr="004A2CCA" w14:paraId="1EA9186B" w14:textId="77777777" w:rsidTr="006112EC">
        <w:tblPrEx>
          <w:tblCellMar>
            <w:left w:w="144" w:type="dxa"/>
          </w:tblCellMar>
          <w:tblLook w:val="01E0" w:firstRow="1" w:lastRow="1" w:firstColumn="1" w:lastColumn="1" w:noHBand="0" w:noVBand="0"/>
        </w:tblPrEx>
        <w:trPr>
          <w:cantSplit/>
          <w:trHeight w:val="1094"/>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50166D63" w14:textId="437E7E56" w:rsidR="00054C7B" w:rsidRPr="004A2CCA" w:rsidRDefault="6D0E0408" w:rsidP="00790C20">
            <w:pPr>
              <w:spacing w:after="14"/>
              <w:ind w:left="138"/>
              <w:rPr>
                <w:rFonts w:ascii="Arial" w:hAnsi="Arial" w:cs="Arial"/>
              </w:rPr>
            </w:pPr>
            <w:r w:rsidRPr="004A2CCA">
              <w:rPr>
                <w:rFonts w:ascii="Arial" w:hAnsi="Arial" w:cs="Arial"/>
              </w:rPr>
              <w:t xml:space="preserve">Key Factor and Major Planned Action #1 </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6F4330" w14:textId="77777777" w:rsidR="00054C7B" w:rsidRPr="004A2CCA" w:rsidRDefault="6D0E0408" w:rsidP="00790C20">
            <w:pPr>
              <w:spacing w:after="0" w:line="240" w:lineRule="auto"/>
              <w:ind w:left="101" w:right="259"/>
              <w:rPr>
                <w:rFonts w:ascii="Arial" w:hAnsi="Arial" w:cs="Arial"/>
                <w:i/>
                <w:iCs/>
              </w:rPr>
            </w:pPr>
            <w:r w:rsidRPr="004A2CCA">
              <w:rPr>
                <w:rFonts w:ascii="Arial" w:hAnsi="Arial" w:cs="Arial"/>
                <w:b/>
                <w:bCs/>
              </w:rPr>
              <w:t>Key Factor Type</w:t>
            </w:r>
            <w:r w:rsidRPr="004A2CCA">
              <w:rPr>
                <w:rFonts w:ascii="Arial" w:hAnsi="Arial" w:cs="Arial"/>
              </w:rPr>
              <w:t xml:space="preserve">: [_] Contributing [_] </w:t>
            </w:r>
            <w:proofErr w:type="gramStart"/>
            <w:r w:rsidRPr="004A2CCA">
              <w:rPr>
                <w:rFonts w:ascii="Arial" w:hAnsi="Arial" w:cs="Arial"/>
              </w:rPr>
              <w:t>Restricting</w:t>
            </w:r>
            <w:proofErr w:type="gramEnd"/>
            <w:r w:rsidRPr="004A2CCA">
              <w:rPr>
                <w:rFonts w:ascii="Arial" w:hAnsi="Arial" w:cs="Arial"/>
              </w:rPr>
              <w:t xml:space="preserve"> </w:t>
            </w:r>
          </w:p>
          <w:p w14:paraId="29001E49" w14:textId="30D46EB4" w:rsidR="001E3326" w:rsidRPr="004A2CCA" w:rsidRDefault="6D0E0408" w:rsidP="00BC46BC">
            <w:pPr>
              <w:spacing w:before="120" w:after="360" w:line="240" w:lineRule="auto"/>
              <w:ind w:left="101" w:right="259"/>
              <w:rPr>
                <w:rFonts w:ascii="Arial" w:hAnsi="Arial" w:cs="Arial"/>
              </w:rPr>
            </w:pPr>
            <w:r w:rsidRPr="004A2CCA">
              <w:rPr>
                <w:rFonts w:ascii="Arial" w:hAnsi="Arial" w:cs="Arial"/>
                <w:b/>
                <w:bCs/>
              </w:rPr>
              <w:t>Key Factor Description</w:t>
            </w:r>
            <w:r w:rsidRPr="004A2CCA">
              <w:rPr>
                <w:rFonts w:ascii="Arial" w:hAnsi="Arial" w:cs="Arial"/>
              </w:rPr>
              <w:t xml:space="preserve">: </w:t>
            </w:r>
          </w:p>
          <w:p w14:paraId="5E05C6D1" w14:textId="6EEB8F1F" w:rsidR="001E3326" w:rsidRPr="004A2CCA" w:rsidRDefault="6D0E0408" w:rsidP="00BC46BC">
            <w:pPr>
              <w:spacing w:before="120" w:after="360" w:line="240" w:lineRule="auto"/>
              <w:ind w:left="101" w:right="259"/>
              <w:rPr>
                <w:rFonts w:ascii="Arial" w:hAnsi="Arial" w:cs="Arial"/>
              </w:rPr>
            </w:pPr>
            <w:r w:rsidRPr="004A2CCA">
              <w:rPr>
                <w:rFonts w:ascii="Arial" w:hAnsi="Arial" w:cs="Arial"/>
                <w:b/>
                <w:bCs/>
              </w:rPr>
              <w:t>Major Planned Action Description</w:t>
            </w:r>
            <w:r w:rsidRPr="004A2CCA">
              <w:rPr>
                <w:rFonts w:ascii="Arial" w:hAnsi="Arial" w:cs="Arial"/>
              </w:rPr>
              <w:t xml:space="preserve">: </w:t>
            </w:r>
          </w:p>
        </w:tc>
      </w:tr>
      <w:tr w:rsidR="00054C7B" w:rsidRPr="004A2CCA" w14:paraId="7AA4499A" w14:textId="77777777" w:rsidTr="006112EC">
        <w:tblPrEx>
          <w:tblCellMar>
            <w:left w:w="144" w:type="dxa"/>
          </w:tblCellMar>
          <w:tblLook w:val="01E0" w:firstRow="1" w:lastRow="1" w:firstColumn="1" w:lastColumn="1" w:noHBand="0" w:noVBand="0"/>
        </w:tblPrEx>
        <w:trPr>
          <w:cantSplit/>
          <w:trHeight w:val="1094"/>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0CE809BC" w14:textId="5F4057EA" w:rsidR="00054C7B" w:rsidRPr="004A2CCA" w:rsidRDefault="6D0E0408" w:rsidP="00790C20">
            <w:pPr>
              <w:spacing w:after="14"/>
              <w:ind w:left="138"/>
              <w:rPr>
                <w:rFonts w:ascii="Arial" w:hAnsi="Arial" w:cs="Arial"/>
              </w:rPr>
            </w:pPr>
            <w:r w:rsidRPr="004A2CCA">
              <w:rPr>
                <w:rFonts w:ascii="Arial" w:hAnsi="Arial" w:cs="Arial"/>
              </w:rPr>
              <w:t xml:space="preserve">Key Factor and Major Planned Action #2 </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CA38C7" w14:textId="77777777" w:rsidR="00054C7B" w:rsidRPr="004A2CCA" w:rsidRDefault="6D0E0408" w:rsidP="00790C20">
            <w:pPr>
              <w:spacing w:after="0" w:line="240" w:lineRule="auto"/>
              <w:ind w:left="101" w:right="259"/>
              <w:rPr>
                <w:rFonts w:ascii="Arial" w:hAnsi="Arial" w:cs="Arial"/>
                <w:i/>
                <w:iCs/>
              </w:rPr>
            </w:pPr>
            <w:r w:rsidRPr="004A2CCA">
              <w:rPr>
                <w:rFonts w:ascii="Arial" w:hAnsi="Arial" w:cs="Arial"/>
                <w:b/>
                <w:bCs/>
              </w:rPr>
              <w:t>Key Factor Type</w:t>
            </w:r>
            <w:r w:rsidRPr="004A2CCA">
              <w:rPr>
                <w:rFonts w:ascii="Arial" w:hAnsi="Arial" w:cs="Arial"/>
              </w:rPr>
              <w:t xml:space="preserve">: [_] Contributing [_] </w:t>
            </w:r>
            <w:proofErr w:type="gramStart"/>
            <w:r w:rsidRPr="004A2CCA">
              <w:rPr>
                <w:rFonts w:ascii="Arial" w:hAnsi="Arial" w:cs="Arial"/>
              </w:rPr>
              <w:t>Restricting</w:t>
            </w:r>
            <w:proofErr w:type="gramEnd"/>
            <w:r w:rsidRPr="004A2CCA">
              <w:rPr>
                <w:rFonts w:ascii="Arial" w:hAnsi="Arial" w:cs="Arial"/>
              </w:rPr>
              <w:t xml:space="preserve"> </w:t>
            </w:r>
          </w:p>
          <w:p w14:paraId="427617BD" w14:textId="78AED893" w:rsidR="001E3326" w:rsidRPr="004A2CCA" w:rsidRDefault="6D0E0408" w:rsidP="00BC46BC">
            <w:pPr>
              <w:spacing w:before="120" w:after="360" w:line="240" w:lineRule="auto"/>
              <w:ind w:left="101" w:right="259"/>
              <w:rPr>
                <w:rFonts w:ascii="Arial" w:hAnsi="Arial" w:cs="Arial"/>
              </w:rPr>
            </w:pPr>
            <w:r w:rsidRPr="004A2CCA">
              <w:rPr>
                <w:rFonts w:ascii="Arial" w:hAnsi="Arial" w:cs="Arial"/>
                <w:b/>
                <w:bCs/>
              </w:rPr>
              <w:t>Key Factor Description</w:t>
            </w:r>
            <w:r w:rsidRPr="004A2CCA">
              <w:rPr>
                <w:rFonts w:ascii="Arial" w:hAnsi="Arial" w:cs="Arial"/>
              </w:rPr>
              <w:t xml:space="preserve">: </w:t>
            </w:r>
          </w:p>
          <w:p w14:paraId="1EDC0B25" w14:textId="2A25386F" w:rsidR="001E3326" w:rsidRPr="004A2CCA" w:rsidRDefault="6D0E0408" w:rsidP="00BC46BC">
            <w:pPr>
              <w:spacing w:before="120" w:after="360" w:line="240" w:lineRule="auto"/>
              <w:ind w:left="101" w:right="259"/>
              <w:rPr>
                <w:rFonts w:ascii="Arial" w:hAnsi="Arial" w:cs="Arial"/>
              </w:rPr>
            </w:pPr>
            <w:r w:rsidRPr="004A2CCA">
              <w:rPr>
                <w:rFonts w:ascii="Arial" w:hAnsi="Arial" w:cs="Arial"/>
                <w:b/>
                <w:bCs/>
              </w:rPr>
              <w:t>Major Planned Action Description</w:t>
            </w:r>
            <w:r w:rsidRPr="004A2CCA">
              <w:rPr>
                <w:rFonts w:ascii="Arial" w:hAnsi="Arial" w:cs="Arial"/>
              </w:rPr>
              <w:t xml:space="preserve">: </w:t>
            </w:r>
          </w:p>
        </w:tc>
      </w:tr>
      <w:tr w:rsidR="00054C7B" w:rsidRPr="004A2CCA" w14:paraId="1529CB08" w14:textId="77777777" w:rsidTr="006112EC">
        <w:tblPrEx>
          <w:tblCellMar>
            <w:left w:w="144" w:type="dxa"/>
          </w:tblCellMar>
          <w:tblLook w:val="01E0" w:firstRow="1" w:lastRow="1" w:firstColumn="1" w:lastColumn="1" w:noHBand="0" w:noVBand="0"/>
        </w:tblPrEx>
        <w:trPr>
          <w:cantSplit/>
          <w:trHeight w:val="1094"/>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5EBD307A" w14:textId="1174EF49" w:rsidR="00054C7B" w:rsidRPr="004A2CCA" w:rsidRDefault="6D0E0408" w:rsidP="00790C20">
            <w:pPr>
              <w:spacing w:after="14"/>
              <w:ind w:left="138"/>
              <w:rPr>
                <w:rFonts w:ascii="Arial" w:hAnsi="Arial" w:cs="Arial"/>
              </w:rPr>
            </w:pPr>
            <w:r w:rsidRPr="004A2CCA">
              <w:rPr>
                <w:rFonts w:ascii="Arial" w:hAnsi="Arial" w:cs="Arial"/>
              </w:rPr>
              <w:t>Key Factor and Major Planned Action #3</w:t>
            </w:r>
            <w:r w:rsidRPr="004A2CCA">
              <w:rPr>
                <w:rFonts w:ascii="Arial" w:eastAsia="Calibri" w:hAnsi="Arial" w:cs="Arial"/>
                <w:sz w:val="15"/>
                <w:szCs w:val="15"/>
              </w:rPr>
              <w:t xml:space="preserve"> </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F9A891" w14:textId="77777777" w:rsidR="00054C7B" w:rsidRPr="004A2CCA" w:rsidRDefault="6D0E0408" w:rsidP="00790C20">
            <w:pPr>
              <w:spacing w:after="0" w:line="240" w:lineRule="auto"/>
              <w:ind w:left="101" w:right="259"/>
              <w:rPr>
                <w:rFonts w:ascii="Arial" w:hAnsi="Arial" w:cs="Arial"/>
                <w:i/>
                <w:iCs/>
              </w:rPr>
            </w:pPr>
            <w:r w:rsidRPr="004A2CCA">
              <w:rPr>
                <w:rFonts w:ascii="Arial" w:hAnsi="Arial" w:cs="Arial"/>
                <w:b/>
                <w:bCs/>
              </w:rPr>
              <w:t>Key Factor Type</w:t>
            </w:r>
            <w:r w:rsidRPr="004A2CCA">
              <w:rPr>
                <w:rFonts w:ascii="Arial" w:hAnsi="Arial" w:cs="Arial"/>
              </w:rPr>
              <w:t xml:space="preserve">: [_] Contributing [_] </w:t>
            </w:r>
            <w:proofErr w:type="gramStart"/>
            <w:r w:rsidRPr="004A2CCA">
              <w:rPr>
                <w:rFonts w:ascii="Arial" w:hAnsi="Arial" w:cs="Arial"/>
              </w:rPr>
              <w:t>Restricting</w:t>
            </w:r>
            <w:proofErr w:type="gramEnd"/>
            <w:r w:rsidRPr="004A2CCA">
              <w:rPr>
                <w:rFonts w:ascii="Arial" w:hAnsi="Arial" w:cs="Arial"/>
              </w:rPr>
              <w:t xml:space="preserve"> </w:t>
            </w:r>
          </w:p>
          <w:p w14:paraId="1D9756D0" w14:textId="3B482951" w:rsidR="001E3326" w:rsidRPr="004A2CCA" w:rsidRDefault="6D0E0408" w:rsidP="00BC46BC">
            <w:pPr>
              <w:spacing w:before="120" w:after="360" w:line="240" w:lineRule="auto"/>
              <w:ind w:left="101" w:right="259"/>
              <w:rPr>
                <w:rFonts w:ascii="Arial" w:hAnsi="Arial" w:cs="Arial"/>
              </w:rPr>
            </w:pPr>
            <w:r w:rsidRPr="004A2CCA">
              <w:rPr>
                <w:rFonts w:ascii="Arial" w:hAnsi="Arial" w:cs="Arial"/>
                <w:b/>
                <w:bCs/>
              </w:rPr>
              <w:t>Key Factor Description</w:t>
            </w:r>
            <w:r w:rsidRPr="004A2CCA">
              <w:rPr>
                <w:rFonts w:ascii="Arial" w:hAnsi="Arial" w:cs="Arial"/>
              </w:rPr>
              <w:t xml:space="preserve">: </w:t>
            </w:r>
          </w:p>
          <w:p w14:paraId="6A85415F" w14:textId="41B63EFB" w:rsidR="001E3326" w:rsidRPr="00BC46BC" w:rsidRDefault="6D0E0408" w:rsidP="00BC46BC">
            <w:pPr>
              <w:spacing w:before="120" w:after="360" w:line="240" w:lineRule="auto"/>
              <w:ind w:left="101" w:right="259"/>
              <w:rPr>
                <w:rFonts w:ascii="Arial" w:eastAsia="Calibri" w:hAnsi="Arial" w:cs="Arial"/>
              </w:rPr>
            </w:pPr>
            <w:r w:rsidRPr="004A2CCA">
              <w:rPr>
                <w:rFonts w:ascii="Arial" w:hAnsi="Arial" w:cs="Arial"/>
                <w:b/>
                <w:bCs/>
              </w:rPr>
              <w:t>Major Planned Action Description</w:t>
            </w:r>
            <w:r w:rsidRPr="004A2CCA">
              <w:rPr>
                <w:rFonts w:ascii="Arial" w:hAnsi="Arial" w:cs="Arial"/>
              </w:rPr>
              <w:t>:</w:t>
            </w:r>
            <w:r w:rsidRPr="004A2CCA">
              <w:rPr>
                <w:rFonts w:ascii="Arial" w:eastAsia="Calibri" w:hAnsi="Arial" w:cs="Arial"/>
              </w:rPr>
              <w:t xml:space="preserve"> </w:t>
            </w:r>
          </w:p>
        </w:tc>
      </w:tr>
      <w:tr w:rsidR="001E3326" w:rsidRPr="004A2CCA" w14:paraId="0A5660D0" w14:textId="77777777" w:rsidTr="006112EC">
        <w:tblPrEx>
          <w:tblCellMar>
            <w:left w:w="144" w:type="dxa"/>
          </w:tblCellMar>
          <w:tblLook w:val="01E0" w:firstRow="1" w:lastRow="1" w:firstColumn="1" w:lastColumn="1" w:noHBand="0" w:noVBand="0"/>
        </w:tblPrEx>
        <w:trPr>
          <w:cantSplit/>
          <w:trHeight w:val="1094"/>
        </w:trPr>
        <w:tc>
          <w:tcPr>
            <w:tcW w:w="30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vAlign w:val="center"/>
          </w:tcPr>
          <w:p w14:paraId="3311261B" w14:textId="672D06EC" w:rsidR="001E3326" w:rsidRPr="004A2CCA" w:rsidRDefault="001E3326" w:rsidP="00790C20">
            <w:pPr>
              <w:spacing w:after="14"/>
              <w:ind w:left="138"/>
              <w:rPr>
                <w:rFonts w:ascii="Arial" w:hAnsi="Arial" w:cs="Arial"/>
              </w:rPr>
            </w:pPr>
            <w:r>
              <w:rPr>
                <w:rFonts w:ascii="Arial" w:hAnsi="Arial" w:cs="Arial"/>
              </w:rPr>
              <w:t>Comments</w:t>
            </w:r>
          </w:p>
        </w:tc>
        <w:tc>
          <w:tcPr>
            <w:tcW w:w="77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EF9C92" w14:textId="77777777" w:rsidR="001E3326" w:rsidRPr="004A2CCA" w:rsidRDefault="001E3326" w:rsidP="00790C20">
            <w:pPr>
              <w:spacing w:after="0" w:line="240" w:lineRule="auto"/>
              <w:ind w:left="101" w:right="259"/>
              <w:rPr>
                <w:rFonts w:ascii="Arial" w:hAnsi="Arial" w:cs="Arial"/>
                <w:b/>
                <w:bCs/>
              </w:rPr>
            </w:pPr>
          </w:p>
        </w:tc>
      </w:tr>
    </w:tbl>
    <w:p w14:paraId="09AFFAC9" w14:textId="332BCD42" w:rsidR="00CE677B" w:rsidRDefault="007B0196" w:rsidP="007B0196">
      <w:pPr>
        <w:pStyle w:val="Heading2"/>
      </w:pPr>
      <w:r w:rsidRPr="004A2CCA">
        <w:t>7. Focus Area: Prevention and Control of Otitis Media</w:t>
      </w:r>
    </w:p>
    <w:tbl>
      <w:tblPr>
        <w:tblW w:w="10800" w:type="dxa"/>
        <w:tblInd w:w="-5" w:type="dxa"/>
        <w:tblCellMar>
          <w:top w:w="90" w:type="dxa"/>
          <w:bottom w:w="50" w:type="dxa"/>
          <w:right w:w="17" w:type="dxa"/>
        </w:tblCellMar>
        <w:tblLook w:val="04A0" w:firstRow="1" w:lastRow="0" w:firstColumn="1" w:lastColumn="0" w:noHBand="0" w:noVBand="1"/>
      </w:tblPr>
      <w:tblGrid>
        <w:gridCol w:w="2970"/>
        <w:gridCol w:w="7830"/>
      </w:tblGrid>
      <w:tr w:rsidR="001E3326" w:rsidRPr="004A2CCA" w14:paraId="0FE8A3B9" w14:textId="77777777" w:rsidTr="00EC4498">
        <w:trPr>
          <w:cantSplit/>
          <w:trHeight w:val="432"/>
          <w:tblHeader/>
        </w:trPr>
        <w:tc>
          <w:tcPr>
            <w:tcW w:w="2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4B3D6"/>
            <w:vAlign w:val="center"/>
          </w:tcPr>
          <w:p w14:paraId="05F6D415" w14:textId="43E029CA" w:rsidR="001E3326" w:rsidRPr="004A2CCA" w:rsidRDefault="001E3326" w:rsidP="007E1896">
            <w:pPr>
              <w:ind w:left="100" w:right="257"/>
              <w:rPr>
                <w:rFonts w:ascii="Arial" w:hAnsi="Arial" w:cs="Arial"/>
              </w:rPr>
            </w:pPr>
            <w:r w:rsidRPr="004A2CCA">
              <w:rPr>
                <w:rFonts w:ascii="Arial" w:hAnsi="Arial" w:cs="Arial"/>
                <w:b/>
                <w:bCs/>
              </w:rPr>
              <w:t>7. Focus Area: Prevention and Control of Otitis Media</w:t>
            </w:r>
          </w:p>
        </w:tc>
        <w:tc>
          <w:tcPr>
            <w:tcW w:w="7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4B3D6"/>
            <w:vAlign w:val="center"/>
          </w:tcPr>
          <w:p w14:paraId="644A4291" w14:textId="40C5F939" w:rsidR="001E3326" w:rsidRPr="004A2CCA" w:rsidRDefault="001E3326" w:rsidP="007E1896">
            <w:pPr>
              <w:ind w:left="100" w:right="257"/>
              <w:rPr>
                <w:rFonts w:ascii="Arial" w:hAnsi="Arial" w:cs="Arial"/>
              </w:rPr>
            </w:pPr>
          </w:p>
        </w:tc>
      </w:tr>
      <w:tr w:rsidR="00A53645" w:rsidRPr="004A2CCA" w14:paraId="15067C1B" w14:textId="77777777" w:rsidTr="00EC4498">
        <w:tblPrEx>
          <w:tblCellMar>
            <w:top w:w="0" w:type="dxa"/>
          </w:tblCellMar>
        </w:tblPrEx>
        <w:trPr>
          <w:cantSplit/>
          <w:trHeight w:val="560"/>
        </w:trPr>
        <w:tc>
          <w:tcPr>
            <w:tcW w:w="2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tcMar>
              <w:top w:w="90" w:type="dxa"/>
              <w:left w:w="120" w:type="dxa"/>
              <w:bottom w:w="50" w:type="dxa"/>
              <w:right w:w="57" w:type="dxa"/>
            </w:tcMar>
            <w:vAlign w:val="center"/>
            <w:hideMark/>
          </w:tcPr>
          <w:p w14:paraId="71875259" w14:textId="77777777" w:rsidR="00A53645" w:rsidRPr="004A2CCA" w:rsidRDefault="00A53645" w:rsidP="007E1896">
            <w:pPr>
              <w:ind w:left="18"/>
              <w:rPr>
                <w:rFonts w:ascii="Arial" w:hAnsi="Arial" w:cs="Arial"/>
              </w:rPr>
            </w:pPr>
            <w:r w:rsidRPr="004A2CCA">
              <w:rPr>
                <w:rFonts w:ascii="Arial" w:hAnsi="Arial" w:cs="Arial"/>
              </w:rPr>
              <w:t xml:space="preserve">Performance Measure </w:t>
            </w:r>
          </w:p>
        </w:tc>
        <w:tc>
          <w:tcPr>
            <w:tcW w:w="7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90" w:type="dxa"/>
              <w:left w:w="120" w:type="dxa"/>
              <w:bottom w:w="50" w:type="dxa"/>
              <w:right w:w="57" w:type="dxa"/>
            </w:tcMar>
            <w:vAlign w:val="center"/>
            <w:hideMark/>
          </w:tcPr>
          <w:p w14:paraId="604806ED" w14:textId="78FBD057" w:rsidR="6EB91D0D" w:rsidRPr="004A2CCA" w:rsidRDefault="6EB91D0D" w:rsidP="6EB91D0D">
            <w:pPr>
              <w:spacing w:line="257" w:lineRule="auto"/>
              <w:rPr>
                <w:rFonts w:ascii="Arial" w:eastAsia="Calibri" w:hAnsi="Arial" w:cs="Arial"/>
              </w:rPr>
            </w:pPr>
            <w:r w:rsidRPr="004A2CCA">
              <w:rPr>
                <w:rFonts w:ascii="Arial" w:eastAsia="Calibri" w:hAnsi="Arial" w:cs="Arial"/>
              </w:rPr>
              <w:t>Number of patients under age 18 years with diagnosis of otitis media</w:t>
            </w:r>
            <w:r w:rsidR="13CC6922" w:rsidRPr="004A2CCA">
              <w:rPr>
                <w:rFonts w:ascii="Arial" w:eastAsia="Calibri" w:hAnsi="Arial" w:cs="Arial"/>
              </w:rPr>
              <w:t xml:space="preserve"> </w:t>
            </w:r>
            <w:r w:rsidR="13CC6922" w:rsidRPr="004A2CCA">
              <w:rPr>
                <w:rFonts w:ascii="Arial" w:hAnsi="Arial" w:cs="Arial"/>
              </w:rPr>
              <w:t>during the measurement period.</w:t>
            </w:r>
          </w:p>
        </w:tc>
      </w:tr>
      <w:tr w:rsidR="00A53645" w:rsidRPr="004A2CCA" w14:paraId="6AC6E442" w14:textId="77777777" w:rsidTr="00EC4498">
        <w:tblPrEx>
          <w:tblCellMar>
            <w:top w:w="0" w:type="dxa"/>
          </w:tblCellMar>
        </w:tblPrEx>
        <w:trPr>
          <w:cantSplit/>
          <w:trHeight w:val="547"/>
        </w:trPr>
        <w:tc>
          <w:tcPr>
            <w:tcW w:w="2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tcMar>
              <w:top w:w="90" w:type="dxa"/>
              <w:left w:w="120" w:type="dxa"/>
              <w:bottom w:w="50" w:type="dxa"/>
              <w:right w:w="57" w:type="dxa"/>
            </w:tcMar>
            <w:vAlign w:val="center"/>
            <w:hideMark/>
          </w:tcPr>
          <w:p w14:paraId="34D3D793" w14:textId="77777777" w:rsidR="00A53645" w:rsidRPr="004A2CCA" w:rsidRDefault="00A53645" w:rsidP="007E1896">
            <w:pPr>
              <w:ind w:left="18"/>
              <w:rPr>
                <w:rFonts w:ascii="Arial" w:hAnsi="Arial" w:cs="Arial"/>
              </w:rPr>
            </w:pPr>
            <w:r w:rsidRPr="004A2CCA">
              <w:rPr>
                <w:rFonts w:ascii="Arial" w:hAnsi="Arial" w:cs="Arial"/>
              </w:rPr>
              <w:lastRenderedPageBreak/>
              <w:t xml:space="preserve">Target Goal Description </w:t>
            </w:r>
          </w:p>
        </w:tc>
        <w:tc>
          <w:tcPr>
            <w:tcW w:w="7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90" w:type="dxa"/>
              <w:left w:w="120" w:type="dxa"/>
              <w:bottom w:w="50" w:type="dxa"/>
              <w:right w:w="57" w:type="dxa"/>
            </w:tcMar>
            <w:vAlign w:val="center"/>
          </w:tcPr>
          <w:p w14:paraId="3E01EBFB" w14:textId="77777777" w:rsidR="00A53645" w:rsidRPr="00790C20" w:rsidRDefault="00A53645" w:rsidP="00790C20">
            <w:pPr>
              <w:spacing w:before="240" w:after="240" w:line="240" w:lineRule="auto"/>
              <w:ind w:left="101" w:right="158"/>
              <w:rPr>
                <w:rFonts w:ascii="Arial" w:hAnsi="Arial" w:cs="Arial"/>
                <w:iCs/>
              </w:rPr>
            </w:pPr>
          </w:p>
        </w:tc>
      </w:tr>
      <w:tr w:rsidR="00A53645" w:rsidRPr="004A2CCA" w14:paraId="64D9A051" w14:textId="77777777" w:rsidTr="00EC4498">
        <w:tblPrEx>
          <w:tblCellMar>
            <w:top w:w="0" w:type="dxa"/>
          </w:tblCellMar>
        </w:tblPrEx>
        <w:trPr>
          <w:cantSplit/>
          <w:trHeight w:val="695"/>
        </w:trPr>
        <w:tc>
          <w:tcPr>
            <w:tcW w:w="2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tcMar>
              <w:top w:w="90" w:type="dxa"/>
              <w:left w:w="120" w:type="dxa"/>
              <w:bottom w:w="50" w:type="dxa"/>
              <w:right w:w="57" w:type="dxa"/>
            </w:tcMar>
            <w:vAlign w:val="center"/>
            <w:hideMark/>
          </w:tcPr>
          <w:p w14:paraId="6B2F9D47" w14:textId="77777777" w:rsidR="00A53645" w:rsidRPr="004A2CCA" w:rsidRDefault="00A53645" w:rsidP="007E1896">
            <w:pPr>
              <w:ind w:left="18"/>
              <w:rPr>
                <w:rFonts w:ascii="Arial" w:hAnsi="Arial" w:cs="Arial"/>
              </w:rPr>
            </w:pPr>
            <w:r w:rsidRPr="004A2CCA">
              <w:rPr>
                <w:rFonts w:ascii="Arial" w:hAnsi="Arial" w:cs="Arial"/>
              </w:rPr>
              <w:t xml:space="preserve">Numerator Description </w:t>
            </w:r>
          </w:p>
        </w:tc>
        <w:tc>
          <w:tcPr>
            <w:tcW w:w="7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90" w:type="dxa"/>
              <w:left w:w="120" w:type="dxa"/>
              <w:bottom w:w="50" w:type="dxa"/>
              <w:right w:w="57" w:type="dxa"/>
            </w:tcMar>
            <w:vAlign w:val="center"/>
            <w:hideMark/>
          </w:tcPr>
          <w:p w14:paraId="1CB19CD0" w14:textId="2C6EAF29" w:rsidR="00A53645" w:rsidRPr="004A2CCA" w:rsidRDefault="00A53645" w:rsidP="007E1896">
            <w:pPr>
              <w:ind w:left="104" w:right="152"/>
              <w:rPr>
                <w:rFonts w:ascii="Arial" w:hAnsi="Arial" w:cs="Arial"/>
              </w:rPr>
            </w:pPr>
            <w:r w:rsidRPr="004A2CCA">
              <w:rPr>
                <w:rFonts w:ascii="Arial" w:hAnsi="Arial" w:cs="Arial"/>
              </w:rPr>
              <w:t>Number of visits by patients under age 18 years with diagnosis of otitis media (any mention of ICD-9-CM codes 3810-3814, 382)</w:t>
            </w:r>
            <w:r w:rsidR="009A35F7" w:rsidRPr="004A2CCA">
              <w:rPr>
                <w:rFonts w:ascii="Arial" w:hAnsi="Arial" w:cs="Arial"/>
              </w:rPr>
              <w:t xml:space="preserve"> during the measurement period</w:t>
            </w:r>
            <w:r w:rsidRPr="004A2CCA">
              <w:rPr>
                <w:rFonts w:ascii="Arial" w:hAnsi="Arial" w:cs="Arial"/>
              </w:rPr>
              <w:t xml:space="preserve">. </w:t>
            </w:r>
          </w:p>
        </w:tc>
      </w:tr>
      <w:tr w:rsidR="00A53645" w:rsidRPr="004A2CCA" w14:paraId="7CF3BC61" w14:textId="77777777" w:rsidTr="00EC4498">
        <w:tblPrEx>
          <w:tblCellMar>
            <w:top w:w="0" w:type="dxa"/>
          </w:tblCellMar>
        </w:tblPrEx>
        <w:trPr>
          <w:cantSplit/>
          <w:trHeight w:val="863"/>
        </w:trPr>
        <w:tc>
          <w:tcPr>
            <w:tcW w:w="2970" w:type="dxa"/>
            <w:tcBorders>
              <w:top w:val="single" w:sz="4" w:space="0" w:color="A6A6A6" w:themeColor="background1" w:themeShade="A6"/>
              <w:left w:val="single" w:sz="4" w:space="0" w:color="A6A6A6" w:themeColor="background1" w:themeShade="A6"/>
              <w:bottom w:val="single" w:sz="4" w:space="0" w:color="000000" w:themeColor="text1"/>
              <w:right w:val="single" w:sz="4" w:space="0" w:color="A6A6A6" w:themeColor="background1" w:themeShade="A6"/>
            </w:tcBorders>
            <w:shd w:val="clear" w:color="auto" w:fill="DBE4F0"/>
            <w:tcMar>
              <w:top w:w="90" w:type="dxa"/>
              <w:left w:w="120" w:type="dxa"/>
              <w:bottom w:w="50" w:type="dxa"/>
              <w:right w:w="57" w:type="dxa"/>
            </w:tcMar>
            <w:vAlign w:val="center"/>
            <w:hideMark/>
          </w:tcPr>
          <w:p w14:paraId="0BE82B94" w14:textId="77777777" w:rsidR="00A53645" w:rsidRPr="004A2CCA" w:rsidRDefault="00A53645" w:rsidP="007E1896">
            <w:pPr>
              <w:ind w:left="18"/>
              <w:rPr>
                <w:rFonts w:ascii="Arial" w:hAnsi="Arial" w:cs="Arial"/>
              </w:rPr>
            </w:pPr>
            <w:r w:rsidRPr="004A2CCA">
              <w:rPr>
                <w:rFonts w:ascii="Arial" w:hAnsi="Arial" w:cs="Arial"/>
              </w:rPr>
              <w:t xml:space="preserve">Denominator Description </w:t>
            </w:r>
          </w:p>
        </w:tc>
        <w:tc>
          <w:tcPr>
            <w:tcW w:w="7830" w:type="dxa"/>
            <w:tcBorders>
              <w:top w:val="single" w:sz="4" w:space="0" w:color="A6A6A6" w:themeColor="background1" w:themeShade="A6"/>
              <w:left w:val="single" w:sz="4" w:space="0" w:color="A6A6A6" w:themeColor="background1" w:themeShade="A6"/>
              <w:bottom w:val="single" w:sz="4" w:space="0" w:color="000000" w:themeColor="text1"/>
              <w:right w:val="single" w:sz="4" w:space="0" w:color="A6A6A6" w:themeColor="background1" w:themeShade="A6"/>
            </w:tcBorders>
            <w:tcMar>
              <w:top w:w="90" w:type="dxa"/>
              <w:left w:w="120" w:type="dxa"/>
              <w:bottom w:w="50" w:type="dxa"/>
              <w:right w:w="57" w:type="dxa"/>
            </w:tcMar>
            <w:vAlign w:val="center"/>
            <w:hideMark/>
          </w:tcPr>
          <w:p w14:paraId="64DC92AC" w14:textId="10801FD7" w:rsidR="00A53645" w:rsidRPr="004A2CCA" w:rsidRDefault="00A53645" w:rsidP="007E1896">
            <w:pPr>
              <w:ind w:left="104" w:right="152"/>
              <w:rPr>
                <w:rFonts w:ascii="Arial" w:hAnsi="Arial" w:cs="Arial"/>
              </w:rPr>
            </w:pPr>
            <w:r w:rsidRPr="004A2CCA">
              <w:rPr>
                <w:rFonts w:ascii="Arial" w:hAnsi="Arial" w:cs="Arial"/>
              </w:rPr>
              <w:t xml:space="preserve">Number of visits by patients under age 18 years who received medical care during the measurement </w:t>
            </w:r>
            <w:r w:rsidR="00D27509" w:rsidRPr="004A2CCA">
              <w:rPr>
                <w:rFonts w:ascii="Arial" w:hAnsi="Arial" w:cs="Arial"/>
              </w:rPr>
              <w:t>period</w:t>
            </w:r>
            <w:r w:rsidRPr="004A2CCA">
              <w:rPr>
                <w:rFonts w:ascii="Arial" w:hAnsi="Arial" w:cs="Arial"/>
              </w:rPr>
              <w:t xml:space="preserve">. </w:t>
            </w:r>
          </w:p>
        </w:tc>
      </w:tr>
      <w:tr w:rsidR="00A53645" w:rsidRPr="004A2CCA" w14:paraId="3224D0AA" w14:textId="77777777" w:rsidTr="00EC4498">
        <w:tblPrEx>
          <w:tblCellMar>
            <w:top w:w="0" w:type="dxa"/>
          </w:tblCellMar>
        </w:tblPrEx>
        <w:trPr>
          <w:cantSplit/>
          <w:trHeight w:val="1481"/>
        </w:trPr>
        <w:tc>
          <w:tcPr>
            <w:tcW w:w="2970" w:type="dxa"/>
            <w:tcBorders>
              <w:top w:val="single" w:sz="4" w:space="0" w:color="000000" w:themeColor="text1"/>
              <w:left w:val="single" w:sz="4" w:space="0" w:color="A6A6A6" w:themeColor="background1" w:themeShade="A6"/>
              <w:bottom w:val="single" w:sz="24" w:space="0" w:color="800000"/>
              <w:right w:val="single" w:sz="4" w:space="0" w:color="A6A6A6" w:themeColor="background1" w:themeShade="A6"/>
            </w:tcBorders>
            <w:shd w:val="clear" w:color="auto" w:fill="DBE4F0"/>
            <w:tcMar>
              <w:top w:w="90" w:type="dxa"/>
              <w:left w:w="120" w:type="dxa"/>
              <w:bottom w:w="50" w:type="dxa"/>
              <w:right w:w="57" w:type="dxa"/>
            </w:tcMar>
            <w:vAlign w:val="center"/>
            <w:hideMark/>
          </w:tcPr>
          <w:p w14:paraId="2D8EC4A8" w14:textId="77777777" w:rsidR="00A53645" w:rsidRPr="004A2CCA" w:rsidRDefault="00A53645" w:rsidP="007E1896">
            <w:pPr>
              <w:ind w:left="18"/>
              <w:rPr>
                <w:rFonts w:ascii="Arial" w:hAnsi="Arial" w:cs="Arial"/>
              </w:rPr>
            </w:pPr>
            <w:r w:rsidRPr="004A2CCA">
              <w:rPr>
                <w:rFonts w:ascii="Arial" w:hAnsi="Arial" w:cs="Arial"/>
              </w:rPr>
              <w:t xml:space="preserve">Baseline Data </w:t>
            </w:r>
          </w:p>
        </w:tc>
        <w:tc>
          <w:tcPr>
            <w:tcW w:w="7830" w:type="dxa"/>
            <w:tcBorders>
              <w:top w:val="single" w:sz="4" w:space="0" w:color="000000" w:themeColor="text1"/>
              <w:left w:val="single" w:sz="4" w:space="0" w:color="A6A6A6" w:themeColor="background1" w:themeShade="A6"/>
              <w:bottom w:val="single" w:sz="24" w:space="0" w:color="800000"/>
              <w:right w:val="single" w:sz="4" w:space="0" w:color="A6A6A6" w:themeColor="background1" w:themeShade="A6"/>
            </w:tcBorders>
            <w:tcMar>
              <w:top w:w="90" w:type="dxa"/>
              <w:left w:w="120" w:type="dxa"/>
              <w:bottom w:w="50" w:type="dxa"/>
              <w:right w:w="57" w:type="dxa"/>
            </w:tcMar>
            <w:vAlign w:val="center"/>
            <w:hideMark/>
          </w:tcPr>
          <w:p w14:paraId="591B3EC4" w14:textId="77777777" w:rsidR="00A53645" w:rsidRPr="004A2CCA" w:rsidRDefault="00A53645" w:rsidP="007E1896">
            <w:pPr>
              <w:spacing w:after="14"/>
              <w:ind w:left="104" w:right="152"/>
              <w:rPr>
                <w:rFonts w:ascii="Arial" w:hAnsi="Arial" w:cs="Arial"/>
              </w:rPr>
            </w:pPr>
            <w:r w:rsidRPr="004A2CCA">
              <w:rPr>
                <w:rFonts w:ascii="Arial" w:hAnsi="Arial" w:cs="Arial"/>
                <w:b/>
                <w:bCs/>
              </w:rPr>
              <w:t>Baseline Year</w:t>
            </w:r>
            <w:r w:rsidRPr="004A2CCA">
              <w:rPr>
                <w:rFonts w:ascii="Arial" w:hAnsi="Arial" w:cs="Arial"/>
              </w:rPr>
              <w:t xml:space="preserve">: </w:t>
            </w:r>
          </w:p>
          <w:p w14:paraId="0543C7F6" w14:textId="77777777" w:rsidR="00A53645" w:rsidRPr="004A2CCA" w:rsidRDefault="00A53645" w:rsidP="007E1896">
            <w:pPr>
              <w:spacing w:after="14"/>
              <w:ind w:left="104" w:right="152"/>
              <w:rPr>
                <w:rFonts w:ascii="Arial" w:hAnsi="Arial" w:cs="Arial"/>
              </w:rPr>
            </w:pPr>
            <w:r w:rsidRPr="004A2CCA">
              <w:rPr>
                <w:rFonts w:ascii="Arial" w:hAnsi="Arial" w:cs="Arial"/>
                <w:b/>
                <w:bCs/>
              </w:rPr>
              <w:t>Measure Type</w:t>
            </w:r>
            <w:r w:rsidRPr="004A2CCA">
              <w:rPr>
                <w:rFonts w:ascii="Arial" w:hAnsi="Arial" w:cs="Arial"/>
              </w:rPr>
              <w:t xml:space="preserve">:  </w:t>
            </w:r>
          </w:p>
          <w:p w14:paraId="145AEB48" w14:textId="77777777" w:rsidR="00A53645" w:rsidRPr="004A2CCA" w:rsidRDefault="00A53645" w:rsidP="007E1896">
            <w:pPr>
              <w:spacing w:after="16"/>
              <w:ind w:left="104" w:right="152"/>
              <w:rPr>
                <w:rFonts w:ascii="Arial" w:hAnsi="Arial" w:cs="Arial"/>
              </w:rPr>
            </w:pPr>
            <w:r w:rsidRPr="004A2CCA">
              <w:rPr>
                <w:rFonts w:ascii="Arial" w:hAnsi="Arial" w:cs="Arial"/>
                <w:b/>
                <w:bCs/>
              </w:rPr>
              <w:t>Numerator</w:t>
            </w:r>
            <w:r w:rsidRPr="004A2CCA">
              <w:rPr>
                <w:rFonts w:ascii="Arial" w:hAnsi="Arial" w:cs="Arial"/>
              </w:rPr>
              <w:t xml:space="preserve">:  </w:t>
            </w:r>
          </w:p>
          <w:p w14:paraId="7F00E47F" w14:textId="77777777" w:rsidR="00A53645" w:rsidRPr="004A2CCA" w:rsidRDefault="00A53645" w:rsidP="007E1896">
            <w:pPr>
              <w:spacing w:after="14"/>
              <w:ind w:left="104" w:right="152"/>
              <w:rPr>
                <w:rFonts w:ascii="Arial" w:hAnsi="Arial" w:cs="Arial"/>
              </w:rPr>
            </w:pPr>
            <w:r w:rsidRPr="004A2CCA">
              <w:rPr>
                <w:rFonts w:ascii="Arial" w:hAnsi="Arial" w:cs="Arial"/>
                <w:b/>
                <w:bCs/>
              </w:rPr>
              <w:t>Denominator</w:t>
            </w:r>
            <w:r w:rsidRPr="004A2CCA">
              <w:rPr>
                <w:rFonts w:ascii="Arial" w:hAnsi="Arial" w:cs="Arial"/>
              </w:rPr>
              <w:t xml:space="preserve">:  </w:t>
            </w:r>
          </w:p>
          <w:p w14:paraId="604AD6F1" w14:textId="77777777" w:rsidR="00A53645" w:rsidRPr="004A2CCA" w:rsidRDefault="00A53645" w:rsidP="007E1896">
            <w:pPr>
              <w:ind w:left="104" w:right="152"/>
              <w:rPr>
                <w:rFonts w:ascii="Arial" w:hAnsi="Arial" w:cs="Arial"/>
              </w:rPr>
            </w:pPr>
            <w:r w:rsidRPr="004A2CCA">
              <w:rPr>
                <w:rFonts w:ascii="Arial" w:hAnsi="Arial" w:cs="Arial"/>
                <w:b/>
                <w:bCs/>
              </w:rPr>
              <w:t>Calculated Baseline</w:t>
            </w:r>
            <w:r w:rsidRPr="004A2CCA">
              <w:rPr>
                <w:rFonts w:ascii="Arial" w:hAnsi="Arial" w:cs="Arial"/>
              </w:rPr>
              <w:t xml:space="preserve">:  </w:t>
            </w:r>
          </w:p>
        </w:tc>
      </w:tr>
      <w:tr w:rsidR="005C4DEF" w:rsidRPr="008C0F60" w14:paraId="4A002326" w14:textId="77777777" w:rsidTr="00EC4498">
        <w:tblPrEx>
          <w:tblCellMar>
            <w:top w:w="0" w:type="dxa"/>
            <w:bottom w:w="0" w:type="dxa"/>
            <w:right w:w="108" w:type="dxa"/>
          </w:tblCellMar>
          <w:tblLook w:val="0000" w:firstRow="0" w:lastRow="0" w:firstColumn="0" w:lastColumn="0" w:noHBand="0" w:noVBand="0"/>
        </w:tblPrEx>
        <w:trPr>
          <w:cantSplit/>
          <w:trHeight w:val="1135"/>
        </w:trPr>
        <w:tc>
          <w:tcPr>
            <w:tcW w:w="2970" w:type="dxa"/>
            <w:tcBorders>
              <w:top w:val="single" w:sz="24" w:space="0" w:color="800000"/>
              <w:left w:val="single" w:sz="24" w:space="0" w:color="800000"/>
              <w:bottom w:val="single" w:sz="24" w:space="0" w:color="800000"/>
              <w:right w:val="single" w:sz="24" w:space="0" w:color="800000"/>
            </w:tcBorders>
            <w:vAlign w:val="center"/>
          </w:tcPr>
          <w:p w14:paraId="5D21ECA5" w14:textId="77777777" w:rsidR="005C4DEF" w:rsidRPr="008C0F60" w:rsidRDefault="005C4DEF" w:rsidP="00E0266E">
            <w:pPr>
              <w:pStyle w:val="TableParagraph"/>
              <w:kinsoku w:val="0"/>
              <w:overflowPunct w:val="0"/>
              <w:ind w:left="288"/>
              <w:rPr>
                <w:rFonts w:ascii="Arial" w:hAnsi="Arial" w:cs="Arial"/>
                <w:b/>
                <w:bCs/>
                <w:color w:val="800000"/>
              </w:rPr>
            </w:pPr>
            <w:r w:rsidRPr="008C0F60">
              <w:rPr>
                <w:rFonts w:ascii="Arial" w:hAnsi="Arial" w:cs="Arial"/>
                <w:b/>
                <w:bCs/>
                <w:color w:val="800000"/>
              </w:rPr>
              <w:t>Numeric</w:t>
            </w:r>
            <w:r w:rsidRPr="008C0F60">
              <w:rPr>
                <w:rFonts w:ascii="Arial" w:hAnsi="Arial" w:cs="Arial"/>
                <w:b/>
                <w:bCs/>
                <w:color w:val="800000"/>
                <w:spacing w:val="-13"/>
              </w:rPr>
              <w:t xml:space="preserve"> </w:t>
            </w:r>
            <w:r w:rsidRPr="008C0F60">
              <w:rPr>
                <w:rFonts w:ascii="Arial" w:hAnsi="Arial" w:cs="Arial"/>
                <w:b/>
                <w:bCs/>
                <w:color w:val="800000"/>
              </w:rPr>
              <w:t>Progress</w:t>
            </w:r>
            <w:r w:rsidRPr="008C0F60">
              <w:rPr>
                <w:rFonts w:ascii="Arial" w:hAnsi="Arial" w:cs="Arial"/>
                <w:b/>
                <w:bCs/>
                <w:color w:val="800000"/>
                <w:spacing w:val="-12"/>
              </w:rPr>
              <w:t xml:space="preserve"> Since August 1, 2024</w:t>
            </w:r>
          </w:p>
        </w:tc>
        <w:tc>
          <w:tcPr>
            <w:tcW w:w="7830" w:type="dxa"/>
            <w:tcBorders>
              <w:top w:val="single" w:sz="24" w:space="0" w:color="800000"/>
              <w:left w:val="single" w:sz="24" w:space="0" w:color="800000"/>
              <w:bottom w:val="single" w:sz="24" w:space="0" w:color="800000"/>
              <w:right w:val="single" w:sz="24" w:space="0" w:color="800000"/>
            </w:tcBorders>
            <w:vAlign w:val="center"/>
          </w:tcPr>
          <w:p w14:paraId="79804C68" w14:textId="77777777" w:rsidR="005C4DEF" w:rsidRPr="008C0F60" w:rsidRDefault="005C4DEF" w:rsidP="00E0266E">
            <w:pPr>
              <w:pStyle w:val="TableParagraph"/>
              <w:kinsoku w:val="0"/>
              <w:overflowPunct w:val="0"/>
              <w:ind w:left="216"/>
              <w:rPr>
                <w:rFonts w:ascii="Arial" w:hAnsi="Arial" w:cs="Arial"/>
                <w:i/>
                <w:iCs/>
                <w:color w:val="800000"/>
              </w:rPr>
            </w:pPr>
            <w:r w:rsidRPr="008C0F60">
              <w:rPr>
                <w:rFonts w:ascii="Arial" w:hAnsi="Arial" w:cs="Arial"/>
                <w:i/>
                <w:iCs/>
                <w:color w:val="800000"/>
              </w:rPr>
              <w:t>Provide recent data to demonstrate ongoing progress toward goal.</w:t>
            </w:r>
          </w:p>
        </w:tc>
      </w:tr>
      <w:tr w:rsidR="005C4DEF" w:rsidRPr="008C0F60" w14:paraId="532F7744" w14:textId="77777777" w:rsidTr="00EC4498">
        <w:tblPrEx>
          <w:tblCellMar>
            <w:top w:w="0" w:type="dxa"/>
            <w:bottom w:w="0" w:type="dxa"/>
            <w:right w:w="108" w:type="dxa"/>
          </w:tblCellMar>
          <w:tblLook w:val="0000" w:firstRow="0" w:lastRow="0" w:firstColumn="0" w:lastColumn="0" w:noHBand="0" w:noVBand="0"/>
        </w:tblPrEx>
        <w:trPr>
          <w:cantSplit/>
          <w:trHeight w:val="1135"/>
        </w:trPr>
        <w:tc>
          <w:tcPr>
            <w:tcW w:w="2970" w:type="dxa"/>
            <w:tcBorders>
              <w:top w:val="single" w:sz="24" w:space="0" w:color="800000"/>
              <w:left w:val="single" w:sz="24" w:space="0" w:color="800000"/>
              <w:bottom w:val="single" w:sz="24" w:space="0" w:color="800000"/>
              <w:right w:val="single" w:sz="24" w:space="0" w:color="800000"/>
            </w:tcBorders>
            <w:vAlign w:val="center"/>
          </w:tcPr>
          <w:p w14:paraId="02513BE7" w14:textId="77777777" w:rsidR="005C4DEF" w:rsidRPr="008C0F60" w:rsidRDefault="005C4DEF" w:rsidP="00E0266E">
            <w:pPr>
              <w:pStyle w:val="TableParagraph"/>
              <w:kinsoku w:val="0"/>
              <w:overflowPunct w:val="0"/>
              <w:ind w:left="288"/>
              <w:rPr>
                <w:rFonts w:ascii="Arial" w:hAnsi="Arial" w:cs="Arial"/>
                <w:b/>
                <w:bCs/>
                <w:color w:val="800000"/>
              </w:rPr>
            </w:pPr>
            <w:r w:rsidRPr="008C0F60">
              <w:rPr>
                <w:rFonts w:ascii="Arial" w:hAnsi="Arial" w:cs="Arial"/>
                <w:b/>
                <w:bCs/>
                <w:color w:val="800000"/>
              </w:rPr>
              <w:t>Narrative</w:t>
            </w:r>
            <w:r w:rsidRPr="008C0F60">
              <w:rPr>
                <w:rFonts w:ascii="Arial" w:hAnsi="Arial" w:cs="Arial"/>
                <w:b/>
                <w:bCs/>
                <w:color w:val="800000"/>
                <w:spacing w:val="-13"/>
              </w:rPr>
              <w:t xml:space="preserve"> </w:t>
            </w:r>
            <w:r w:rsidRPr="008C0F60">
              <w:rPr>
                <w:rFonts w:ascii="Arial" w:hAnsi="Arial" w:cs="Arial"/>
                <w:b/>
                <w:bCs/>
                <w:color w:val="800000"/>
              </w:rPr>
              <w:t>Progress</w:t>
            </w:r>
            <w:r w:rsidRPr="008C0F60">
              <w:rPr>
                <w:rFonts w:ascii="Arial" w:hAnsi="Arial" w:cs="Arial"/>
                <w:b/>
                <w:bCs/>
                <w:color w:val="800000"/>
                <w:spacing w:val="-12"/>
              </w:rPr>
              <w:t xml:space="preserve"> Since August 1, 2024</w:t>
            </w:r>
          </w:p>
        </w:tc>
        <w:tc>
          <w:tcPr>
            <w:tcW w:w="7830" w:type="dxa"/>
            <w:tcBorders>
              <w:top w:val="single" w:sz="24" w:space="0" w:color="800000"/>
              <w:left w:val="single" w:sz="24" w:space="0" w:color="800000"/>
              <w:bottom w:val="single" w:sz="24" w:space="0" w:color="800000"/>
              <w:right w:val="single" w:sz="24" w:space="0" w:color="800000"/>
            </w:tcBorders>
            <w:vAlign w:val="center"/>
          </w:tcPr>
          <w:p w14:paraId="0173D142" w14:textId="77777777" w:rsidR="005C4DEF" w:rsidRPr="008C0F60" w:rsidRDefault="005C4DEF" w:rsidP="00E0266E">
            <w:pPr>
              <w:pStyle w:val="TableParagraph"/>
              <w:kinsoku w:val="0"/>
              <w:overflowPunct w:val="0"/>
              <w:ind w:left="216"/>
              <w:rPr>
                <w:rFonts w:ascii="Arial" w:hAnsi="Arial" w:cs="Arial"/>
                <w:i/>
                <w:iCs/>
                <w:color w:val="800000"/>
              </w:rPr>
            </w:pPr>
            <w:r w:rsidRPr="008C0F60">
              <w:rPr>
                <w:rFonts w:ascii="Arial" w:hAnsi="Arial" w:cs="Arial"/>
                <w:i/>
                <w:iCs/>
                <w:color w:val="800000"/>
              </w:rPr>
              <w:t>Provide narrative to explain recent data provided in the row above.</w:t>
            </w:r>
          </w:p>
        </w:tc>
      </w:tr>
      <w:tr w:rsidR="00A53645" w:rsidRPr="004A2CCA" w14:paraId="5DEC7487" w14:textId="77777777" w:rsidTr="00EC4498">
        <w:tblPrEx>
          <w:tblCellMar>
            <w:top w:w="0" w:type="dxa"/>
          </w:tblCellMar>
        </w:tblPrEx>
        <w:trPr>
          <w:cantSplit/>
          <w:trHeight w:val="1094"/>
        </w:trPr>
        <w:tc>
          <w:tcPr>
            <w:tcW w:w="2970" w:type="dxa"/>
            <w:tcBorders>
              <w:top w:val="single" w:sz="2"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tcMar>
              <w:top w:w="90" w:type="dxa"/>
              <w:left w:w="120" w:type="dxa"/>
              <w:bottom w:w="50" w:type="dxa"/>
              <w:right w:w="57" w:type="dxa"/>
            </w:tcMar>
            <w:vAlign w:val="center"/>
            <w:hideMark/>
          </w:tcPr>
          <w:p w14:paraId="4965DFED" w14:textId="77777777" w:rsidR="00A53645" w:rsidRPr="004A2CCA" w:rsidRDefault="00A53645" w:rsidP="007E1896">
            <w:pPr>
              <w:ind w:left="18"/>
              <w:rPr>
                <w:rFonts w:ascii="Arial" w:hAnsi="Arial" w:cs="Arial"/>
              </w:rPr>
            </w:pPr>
            <w:r w:rsidRPr="004A2CCA">
              <w:rPr>
                <w:rFonts w:ascii="Arial" w:hAnsi="Arial" w:cs="Arial"/>
              </w:rPr>
              <w:t>Data Source &amp; Methodology</w:t>
            </w:r>
          </w:p>
        </w:tc>
        <w:tc>
          <w:tcPr>
            <w:tcW w:w="7830" w:type="dxa"/>
            <w:tcBorders>
              <w:top w:val="single" w:sz="2" w:space="0" w:color="auto"/>
              <w:left w:val="single" w:sz="4" w:space="0" w:color="A6A6A6" w:themeColor="background1" w:themeShade="A6"/>
              <w:bottom w:val="single" w:sz="4" w:space="0" w:color="A6A6A6" w:themeColor="background1" w:themeShade="A6"/>
              <w:right w:val="single" w:sz="4" w:space="0" w:color="A6A6A6" w:themeColor="background1" w:themeShade="A6"/>
            </w:tcBorders>
            <w:tcMar>
              <w:top w:w="90" w:type="dxa"/>
              <w:left w:w="120" w:type="dxa"/>
              <w:bottom w:w="50" w:type="dxa"/>
              <w:right w:w="57" w:type="dxa"/>
            </w:tcMar>
            <w:hideMark/>
          </w:tcPr>
          <w:p w14:paraId="644C5C97" w14:textId="77777777" w:rsidR="00A53645" w:rsidRPr="004A2CCA" w:rsidRDefault="00A53645" w:rsidP="007E1896">
            <w:pPr>
              <w:spacing w:after="0"/>
              <w:ind w:left="104" w:right="152"/>
              <w:rPr>
                <w:rFonts w:ascii="Arial" w:hAnsi="Arial" w:cs="Arial"/>
              </w:rPr>
            </w:pPr>
            <w:r w:rsidRPr="004A2CCA">
              <w:rPr>
                <w:rFonts w:ascii="Arial" w:hAnsi="Arial" w:cs="Arial"/>
                <w:b/>
                <w:bCs/>
              </w:rPr>
              <w:t>Data Source</w:t>
            </w:r>
            <w:r w:rsidRPr="004A2CCA">
              <w:rPr>
                <w:rFonts w:ascii="Arial" w:hAnsi="Arial" w:cs="Arial"/>
              </w:rPr>
              <w:t xml:space="preserve">: [_] EHR [_] Chart Audit [_] Other </w:t>
            </w:r>
          </w:p>
          <w:p w14:paraId="6088F05C" w14:textId="3BBA4867" w:rsidR="00A53645" w:rsidRPr="004A2CCA" w:rsidRDefault="00A53645" w:rsidP="007E1896">
            <w:pPr>
              <w:spacing w:after="0"/>
              <w:ind w:left="104" w:right="152"/>
              <w:rPr>
                <w:rFonts w:ascii="Arial" w:hAnsi="Arial" w:cs="Arial"/>
              </w:rPr>
            </w:pPr>
            <w:r w:rsidRPr="004A2CCA">
              <w:rPr>
                <w:rFonts w:ascii="Arial" w:hAnsi="Arial" w:cs="Arial"/>
              </w:rPr>
              <w:t xml:space="preserve">(If Other, please specify): </w:t>
            </w:r>
            <w:r w:rsidR="00790C20" w:rsidRPr="004A2CCA">
              <w:rPr>
                <w:rFonts w:ascii="Arial" w:hAnsi="Arial" w:cs="Arial"/>
                <w:u w:val="single" w:color="000000"/>
              </w:rPr>
              <w:tab/>
            </w:r>
            <w:r w:rsidR="00790C20" w:rsidRPr="004A2CCA">
              <w:rPr>
                <w:rFonts w:ascii="Arial" w:hAnsi="Arial" w:cs="Arial"/>
                <w:u w:val="single" w:color="000000"/>
              </w:rPr>
              <w:tab/>
            </w:r>
            <w:r w:rsidR="00790C20" w:rsidRPr="004A2CCA">
              <w:rPr>
                <w:rFonts w:ascii="Arial" w:hAnsi="Arial" w:cs="Arial"/>
                <w:u w:val="single" w:color="000000"/>
              </w:rPr>
              <w:tab/>
            </w:r>
            <w:r w:rsidR="00790C20" w:rsidRPr="004A2CCA">
              <w:rPr>
                <w:rFonts w:ascii="Arial" w:hAnsi="Arial" w:cs="Arial"/>
                <w:u w:val="single" w:color="000000"/>
              </w:rPr>
              <w:tab/>
            </w:r>
            <w:r w:rsidR="00790C20" w:rsidRPr="004A2CCA">
              <w:rPr>
                <w:rFonts w:ascii="Arial" w:hAnsi="Arial" w:cs="Arial"/>
                <w:u w:val="single" w:color="000000"/>
              </w:rPr>
              <w:tab/>
            </w:r>
            <w:r w:rsidR="00790C20" w:rsidRPr="004A2CCA">
              <w:rPr>
                <w:rFonts w:ascii="Arial" w:hAnsi="Arial" w:cs="Arial"/>
                <w:u w:val="single" w:color="000000"/>
              </w:rPr>
              <w:tab/>
            </w:r>
            <w:r w:rsidRPr="004A2CCA">
              <w:rPr>
                <w:rFonts w:ascii="Arial" w:hAnsi="Arial" w:cs="Arial"/>
                <w:u w:val="single" w:color="000000"/>
              </w:rPr>
              <w:tab/>
            </w:r>
            <w:r w:rsidRPr="004A2CCA">
              <w:rPr>
                <w:rFonts w:ascii="Arial" w:hAnsi="Arial" w:cs="Arial"/>
              </w:rPr>
              <w:t xml:space="preserve"> </w:t>
            </w:r>
          </w:p>
          <w:p w14:paraId="6E267589" w14:textId="2DE9BFA0" w:rsidR="00183532" w:rsidRDefault="00A53645" w:rsidP="00BC46BC">
            <w:pPr>
              <w:spacing w:before="120" w:after="360" w:line="240" w:lineRule="auto"/>
              <w:ind w:left="101" w:right="158"/>
              <w:rPr>
                <w:rFonts w:ascii="Arial" w:hAnsi="Arial" w:cs="Arial"/>
              </w:rPr>
            </w:pPr>
            <w:r w:rsidRPr="004A2CCA">
              <w:rPr>
                <w:rFonts w:ascii="Arial" w:hAnsi="Arial" w:cs="Arial"/>
                <w:b/>
                <w:bCs/>
              </w:rPr>
              <w:t>Data Methodology Description</w:t>
            </w:r>
            <w:r w:rsidRPr="004A2CCA">
              <w:rPr>
                <w:rFonts w:ascii="Arial" w:hAnsi="Arial" w:cs="Arial"/>
              </w:rPr>
              <w:t xml:space="preserve">: </w:t>
            </w:r>
          </w:p>
          <w:p w14:paraId="0079DBA8" w14:textId="1BD91352" w:rsidR="001E3326" w:rsidRPr="004A2CCA" w:rsidRDefault="001E3326" w:rsidP="001E3326">
            <w:pPr>
              <w:spacing w:before="120" w:after="0" w:line="240" w:lineRule="auto"/>
              <w:ind w:left="101" w:right="158"/>
              <w:rPr>
                <w:rFonts w:ascii="Arial" w:hAnsi="Arial" w:cs="Arial"/>
              </w:rPr>
            </w:pPr>
          </w:p>
        </w:tc>
      </w:tr>
      <w:tr w:rsidR="00A53645" w:rsidRPr="004A2CCA" w14:paraId="2ADE1A1D" w14:textId="77777777" w:rsidTr="00EC4498">
        <w:tblPrEx>
          <w:tblCellMar>
            <w:top w:w="0" w:type="dxa"/>
          </w:tblCellMar>
        </w:tblPrEx>
        <w:trPr>
          <w:cantSplit/>
          <w:trHeight w:val="1094"/>
        </w:trPr>
        <w:tc>
          <w:tcPr>
            <w:tcW w:w="2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tcMar>
              <w:top w:w="90" w:type="dxa"/>
              <w:left w:w="120" w:type="dxa"/>
              <w:bottom w:w="50" w:type="dxa"/>
              <w:right w:w="57" w:type="dxa"/>
            </w:tcMar>
            <w:vAlign w:val="center"/>
            <w:hideMark/>
          </w:tcPr>
          <w:p w14:paraId="533F373C" w14:textId="77777777" w:rsidR="00A53645" w:rsidRPr="004A2CCA" w:rsidRDefault="00A53645" w:rsidP="007E1896">
            <w:pPr>
              <w:spacing w:after="0"/>
              <w:rPr>
                <w:rFonts w:ascii="Arial" w:hAnsi="Arial" w:cs="Arial"/>
              </w:rPr>
            </w:pPr>
            <w:r w:rsidRPr="004A2CCA">
              <w:rPr>
                <w:rFonts w:ascii="Arial" w:hAnsi="Arial" w:cs="Arial"/>
              </w:rPr>
              <w:t xml:space="preserve">Key Factor and Major Planned Action #1 </w:t>
            </w:r>
          </w:p>
        </w:tc>
        <w:tc>
          <w:tcPr>
            <w:tcW w:w="7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90" w:type="dxa"/>
              <w:left w:w="120" w:type="dxa"/>
              <w:bottom w:w="50" w:type="dxa"/>
              <w:right w:w="57" w:type="dxa"/>
            </w:tcMar>
            <w:vAlign w:val="center"/>
            <w:hideMark/>
          </w:tcPr>
          <w:p w14:paraId="3B36D615" w14:textId="77777777" w:rsidR="00A53645" w:rsidRPr="004A2CCA" w:rsidRDefault="00A53645" w:rsidP="00790C20">
            <w:pPr>
              <w:spacing w:after="0" w:line="240" w:lineRule="auto"/>
              <w:ind w:left="101" w:right="158"/>
              <w:rPr>
                <w:rFonts w:ascii="Arial" w:hAnsi="Arial" w:cs="Arial"/>
                <w:i/>
                <w:iCs/>
              </w:rPr>
            </w:pPr>
            <w:r w:rsidRPr="004A2CCA">
              <w:rPr>
                <w:rFonts w:ascii="Arial" w:hAnsi="Arial" w:cs="Arial"/>
                <w:b/>
                <w:bCs/>
              </w:rPr>
              <w:t>Key Factor Type</w:t>
            </w:r>
            <w:r w:rsidRPr="004A2CCA">
              <w:rPr>
                <w:rFonts w:ascii="Arial" w:hAnsi="Arial" w:cs="Arial"/>
              </w:rPr>
              <w:t xml:space="preserve">: [_] Contributing [_] </w:t>
            </w:r>
            <w:proofErr w:type="gramStart"/>
            <w:r w:rsidRPr="004A2CCA">
              <w:rPr>
                <w:rFonts w:ascii="Arial" w:hAnsi="Arial" w:cs="Arial"/>
              </w:rPr>
              <w:t>Restricting</w:t>
            </w:r>
            <w:proofErr w:type="gramEnd"/>
            <w:r w:rsidRPr="004A2CCA">
              <w:rPr>
                <w:rFonts w:ascii="Arial" w:hAnsi="Arial" w:cs="Arial"/>
              </w:rPr>
              <w:t xml:space="preserve"> </w:t>
            </w:r>
          </w:p>
          <w:p w14:paraId="0586C8D5" w14:textId="158A5DA7" w:rsidR="001E3326" w:rsidRPr="004A2CCA" w:rsidRDefault="00A53645" w:rsidP="00BC46BC">
            <w:pPr>
              <w:spacing w:before="120" w:after="360" w:line="240" w:lineRule="auto"/>
              <w:ind w:left="101" w:right="158"/>
              <w:rPr>
                <w:rFonts w:ascii="Arial" w:hAnsi="Arial" w:cs="Arial"/>
              </w:rPr>
            </w:pPr>
            <w:r w:rsidRPr="004A2CCA">
              <w:rPr>
                <w:rFonts w:ascii="Arial" w:hAnsi="Arial" w:cs="Arial"/>
                <w:b/>
                <w:bCs/>
              </w:rPr>
              <w:t>Key Factor Description</w:t>
            </w:r>
            <w:r w:rsidRPr="004A2CCA">
              <w:rPr>
                <w:rFonts w:ascii="Arial" w:hAnsi="Arial" w:cs="Arial"/>
              </w:rPr>
              <w:t xml:space="preserve">: </w:t>
            </w:r>
          </w:p>
          <w:p w14:paraId="1B0B9512" w14:textId="56568CCB" w:rsidR="00183532" w:rsidRDefault="00A53645" w:rsidP="00BC46BC">
            <w:pPr>
              <w:spacing w:before="120" w:after="360" w:line="240" w:lineRule="auto"/>
              <w:ind w:left="101" w:right="158"/>
              <w:rPr>
                <w:rFonts w:ascii="Arial" w:hAnsi="Arial" w:cs="Arial"/>
              </w:rPr>
            </w:pPr>
            <w:r w:rsidRPr="004A2CCA">
              <w:rPr>
                <w:rFonts w:ascii="Arial" w:hAnsi="Arial" w:cs="Arial"/>
                <w:b/>
                <w:bCs/>
              </w:rPr>
              <w:t>Major Planned Action Description</w:t>
            </w:r>
            <w:r w:rsidRPr="004A2CCA">
              <w:rPr>
                <w:rFonts w:ascii="Arial" w:hAnsi="Arial" w:cs="Arial"/>
              </w:rPr>
              <w:t xml:space="preserve">: </w:t>
            </w:r>
          </w:p>
          <w:p w14:paraId="74A64CD2" w14:textId="7F94A745" w:rsidR="001E3326" w:rsidRPr="004A2CCA" w:rsidRDefault="001E3326" w:rsidP="001E3326">
            <w:pPr>
              <w:spacing w:before="120" w:after="0" w:line="240" w:lineRule="auto"/>
              <w:ind w:left="101" w:right="158"/>
              <w:rPr>
                <w:rFonts w:ascii="Arial" w:hAnsi="Arial" w:cs="Arial"/>
              </w:rPr>
            </w:pPr>
          </w:p>
        </w:tc>
      </w:tr>
      <w:tr w:rsidR="00A53645" w:rsidRPr="004A2CCA" w14:paraId="52DCD560" w14:textId="77777777" w:rsidTr="00EC4498">
        <w:tblPrEx>
          <w:tblCellMar>
            <w:top w:w="0" w:type="dxa"/>
          </w:tblCellMar>
        </w:tblPrEx>
        <w:trPr>
          <w:cantSplit/>
          <w:trHeight w:val="1094"/>
        </w:trPr>
        <w:tc>
          <w:tcPr>
            <w:tcW w:w="2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tcMar>
              <w:top w:w="90" w:type="dxa"/>
              <w:left w:w="120" w:type="dxa"/>
              <w:bottom w:w="50" w:type="dxa"/>
              <w:right w:w="57" w:type="dxa"/>
            </w:tcMar>
            <w:vAlign w:val="center"/>
            <w:hideMark/>
          </w:tcPr>
          <w:p w14:paraId="259C8DE6" w14:textId="77777777" w:rsidR="00A53645" w:rsidRPr="004A2CCA" w:rsidRDefault="00A53645" w:rsidP="007E1896">
            <w:pPr>
              <w:spacing w:after="0"/>
              <w:rPr>
                <w:rFonts w:ascii="Arial" w:hAnsi="Arial" w:cs="Arial"/>
              </w:rPr>
            </w:pPr>
            <w:r w:rsidRPr="004A2CCA">
              <w:rPr>
                <w:rFonts w:ascii="Arial" w:hAnsi="Arial" w:cs="Arial"/>
              </w:rPr>
              <w:t xml:space="preserve">Key Factor and Major Planned Action #2 </w:t>
            </w:r>
          </w:p>
        </w:tc>
        <w:tc>
          <w:tcPr>
            <w:tcW w:w="7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90" w:type="dxa"/>
              <w:left w:w="120" w:type="dxa"/>
              <w:bottom w:w="50" w:type="dxa"/>
              <w:right w:w="57" w:type="dxa"/>
            </w:tcMar>
            <w:vAlign w:val="center"/>
            <w:hideMark/>
          </w:tcPr>
          <w:p w14:paraId="01FC6F59" w14:textId="77777777" w:rsidR="00A53645" w:rsidRPr="004A2CCA" w:rsidRDefault="00A53645" w:rsidP="00790C20">
            <w:pPr>
              <w:spacing w:after="0" w:line="240" w:lineRule="auto"/>
              <w:ind w:left="101" w:right="158"/>
              <w:rPr>
                <w:rFonts w:ascii="Arial" w:hAnsi="Arial" w:cs="Arial"/>
                <w:i/>
                <w:iCs/>
              </w:rPr>
            </w:pPr>
            <w:r w:rsidRPr="004A2CCA">
              <w:rPr>
                <w:rFonts w:ascii="Arial" w:hAnsi="Arial" w:cs="Arial"/>
                <w:b/>
                <w:bCs/>
              </w:rPr>
              <w:t>Key Factor Type</w:t>
            </w:r>
            <w:r w:rsidRPr="004A2CCA">
              <w:rPr>
                <w:rFonts w:ascii="Arial" w:hAnsi="Arial" w:cs="Arial"/>
              </w:rPr>
              <w:t xml:space="preserve">: [_] Contributing [_] </w:t>
            </w:r>
            <w:proofErr w:type="gramStart"/>
            <w:r w:rsidRPr="004A2CCA">
              <w:rPr>
                <w:rFonts w:ascii="Arial" w:hAnsi="Arial" w:cs="Arial"/>
              </w:rPr>
              <w:t>Restricting</w:t>
            </w:r>
            <w:proofErr w:type="gramEnd"/>
            <w:r w:rsidRPr="004A2CCA">
              <w:rPr>
                <w:rFonts w:ascii="Arial" w:hAnsi="Arial" w:cs="Arial"/>
              </w:rPr>
              <w:t xml:space="preserve"> </w:t>
            </w:r>
          </w:p>
          <w:p w14:paraId="78DC2BE8" w14:textId="7BF98FA0" w:rsidR="001E3326" w:rsidRPr="004A2CCA" w:rsidRDefault="00A53645" w:rsidP="00BC46BC">
            <w:pPr>
              <w:spacing w:before="120" w:after="360" w:line="240" w:lineRule="auto"/>
              <w:ind w:left="101" w:right="158"/>
              <w:rPr>
                <w:rFonts w:ascii="Arial" w:hAnsi="Arial" w:cs="Arial"/>
              </w:rPr>
            </w:pPr>
            <w:r w:rsidRPr="004A2CCA">
              <w:rPr>
                <w:rFonts w:ascii="Arial" w:hAnsi="Arial" w:cs="Arial"/>
                <w:b/>
                <w:bCs/>
              </w:rPr>
              <w:t>Key Factor Description</w:t>
            </w:r>
            <w:r w:rsidRPr="004A2CCA">
              <w:rPr>
                <w:rFonts w:ascii="Arial" w:hAnsi="Arial" w:cs="Arial"/>
              </w:rPr>
              <w:t xml:space="preserve">: </w:t>
            </w:r>
          </w:p>
          <w:p w14:paraId="2DFF0953" w14:textId="5F4CEA31" w:rsidR="00183532" w:rsidRDefault="00A53645" w:rsidP="00BC46BC">
            <w:pPr>
              <w:spacing w:before="120" w:after="360" w:line="240" w:lineRule="auto"/>
              <w:ind w:left="101" w:right="158"/>
              <w:rPr>
                <w:rFonts w:ascii="Arial" w:hAnsi="Arial" w:cs="Arial"/>
              </w:rPr>
            </w:pPr>
            <w:r w:rsidRPr="004A2CCA">
              <w:rPr>
                <w:rFonts w:ascii="Arial" w:hAnsi="Arial" w:cs="Arial"/>
                <w:b/>
                <w:bCs/>
              </w:rPr>
              <w:t>Major Planned Action Description</w:t>
            </w:r>
            <w:r w:rsidRPr="004A2CCA">
              <w:rPr>
                <w:rFonts w:ascii="Arial" w:hAnsi="Arial" w:cs="Arial"/>
              </w:rPr>
              <w:t xml:space="preserve">: </w:t>
            </w:r>
          </w:p>
          <w:p w14:paraId="105974A7" w14:textId="63364853" w:rsidR="001E3326" w:rsidRPr="004A2CCA" w:rsidRDefault="001E3326" w:rsidP="001E3326">
            <w:pPr>
              <w:spacing w:before="120" w:after="0" w:line="240" w:lineRule="auto"/>
              <w:ind w:left="101" w:right="158"/>
              <w:rPr>
                <w:rFonts w:ascii="Arial" w:hAnsi="Arial" w:cs="Arial"/>
              </w:rPr>
            </w:pPr>
          </w:p>
        </w:tc>
      </w:tr>
      <w:tr w:rsidR="00A53645" w:rsidRPr="004A2CCA" w14:paraId="12623535" w14:textId="77777777" w:rsidTr="00EC4498">
        <w:tblPrEx>
          <w:tblCellMar>
            <w:top w:w="0" w:type="dxa"/>
          </w:tblCellMar>
        </w:tblPrEx>
        <w:trPr>
          <w:cantSplit/>
          <w:trHeight w:val="1094"/>
        </w:trPr>
        <w:tc>
          <w:tcPr>
            <w:tcW w:w="2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tcMar>
              <w:top w:w="90" w:type="dxa"/>
              <w:left w:w="120" w:type="dxa"/>
              <w:bottom w:w="50" w:type="dxa"/>
              <w:right w:w="57" w:type="dxa"/>
            </w:tcMar>
            <w:vAlign w:val="center"/>
            <w:hideMark/>
          </w:tcPr>
          <w:p w14:paraId="7CF2B23E" w14:textId="77777777" w:rsidR="00A53645" w:rsidRPr="004A2CCA" w:rsidRDefault="00A53645" w:rsidP="007E1896">
            <w:pPr>
              <w:spacing w:after="0"/>
              <w:rPr>
                <w:rFonts w:ascii="Arial" w:hAnsi="Arial" w:cs="Arial"/>
              </w:rPr>
            </w:pPr>
            <w:r w:rsidRPr="004A2CCA">
              <w:rPr>
                <w:rFonts w:ascii="Arial" w:hAnsi="Arial" w:cs="Arial"/>
              </w:rPr>
              <w:lastRenderedPageBreak/>
              <w:t>Key Factor and Major Planned Action #3</w:t>
            </w:r>
            <w:r w:rsidRPr="004A2CCA">
              <w:rPr>
                <w:rFonts w:ascii="Arial" w:eastAsia="Calibri" w:hAnsi="Arial" w:cs="Arial"/>
                <w:sz w:val="15"/>
                <w:szCs w:val="15"/>
              </w:rPr>
              <w:t xml:space="preserve"> </w:t>
            </w:r>
          </w:p>
        </w:tc>
        <w:tc>
          <w:tcPr>
            <w:tcW w:w="7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90" w:type="dxa"/>
              <w:left w:w="120" w:type="dxa"/>
              <w:bottom w:w="50" w:type="dxa"/>
              <w:right w:w="57" w:type="dxa"/>
            </w:tcMar>
            <w:vAlign w:val="center"/>
            <w:hideMark/>
          </w:tcPr>
          <w:p w14:paraId="05ACE3B9" w14:textId="77777777" w:rsidR="00A53645" w:rsidRPr="004A2CCA" w:rsidRDefault="00A53645" w:rsidP="00790C20">
            <w:pPr>
              <w:spacing w:after="0" w:line="240" w:lineRule="auto"/>
              <w:ind w:left="101" w:right="158"/>
              <w:rPr>
                <w:rFonts w:ascii="Arial" w:hAnsi="Arial" w:cs="Arial"/>
                <w:i/>
                <w:iCs/>
              </w:rPr>
            </w:pPr>
            <w:r w:rsidRPr="004A2CCA">
              <w:rPr>
                <w:rFonts w:ascii="Arial" w:hAnsi="Arial" w:cs="Arial"/>
                <w:b/>
                <w:bCs/>
              </w:rPr>
              <w:t>Key Factor Type</w:t>
            </w:r>
            <w:r w:rsidRPr="004A2CCA">
              <w:rPr>
                <w:rFonts w:ascii="Arial" w:hAnsi="Arial" w:cs="Arial"/>
              </w:rPr>
              <w:t xml:space="preserve">: [_] Contributing [_] </w:t>
            </w:r>
            <w:proofErr w:type="gramStart"/>
            <w:r w:rsidRPr="004A2CCA">
              <w:rPr>
                <w:rFonts w:ascii="Arial" w:hAnsi="Arial" w:cs="Arial"/>
              </w:rPr>
              <w:t>Restricting</w:t>
            </w:r>
            <w:proofErr w:type="gramEnd"/>
          </w:p>
          <w:p w14:paraId="40F6043E" w14:textId="48626DF4" w:rsidR="001E3326" w:rsidRPr="004A2CCA" w:rsidRDefault="00A53645" w:rsidP="00BC46BC">
            <w:pPr>
              <w:spacing w:before="120" w:after="360" w:line="240" w:lineRule="auto"/>
              <w:ind w:left="101" w:right="158"/>
              <w:rPr>
                <w:rFonts w:ascii="Arial" w:hAnsi="Arial" w:cs="Arial"/>
              </w:rPr>
            </w:pPr>
            <w:r w:rsidRPr="004A2CCA">
              <w:rPr>
                <w:rFonts w:ascii="Arial" w:hAnsi="Arial" w:cs="Arial"/>
                <w:b/>
                <w:bCs/>
              </w:rPr>
              <w:t>Key Factor Description</w:t>
            </w:r>
            <w:r w:rsidRPr="004A2CCA">
              <w:rPr>
                <w:rFonts w:ascii="Arial" w:hAnsi="Arial" w:cs="Arial"/>
              </w:rPr>
              <w:t xml:space="preserve">: </w:t>
            </w:r>
          </w:p>
          <w:p w14:paraId="4E6402C0" w14:textId="5B5F75EE" w:rsidR="00183532" w:rsidRDefault="00A53645" w:rsidP="00BC46BC">
            <w:pPr>
              <w:spacing w:before="120" w:after="360" w:line="240" w:lineRule="auto"/>
              <w:ind w:left="101" w:right="158"/>
              <w:rPr>
                <w:rFonts w:ascii="Arial" w:eastAsia="Calibri" w:hAnsi="Arial" w:cs="Arial"/>
              </w:rPr>
            </w:pPr>
            <w:r w:rsidRPr="004A2CCA">
              <w:rPr>
                <w:rFonts w:ascii="Arial" w:hAnsi="Arial" w:cs="Arial"/>
                <w:b/>
                <w:bCs/>
              </w:rPr>
              <w:t>Major Planned Action Description</w:t>
            </w:r>
            <w:r w:rsidRPr="004A2CCA">
              <w:rPr>
                <w:rFonts w:ascii="Arial" w:hAnsi="Arial" w:cs="Arial"/>
              </w:rPr>
              <w:t>:</w:t>
            </w:r>
            <w:r w:rsidRPr="004A2CCA">
              <w:rPr>
                <w:rFonts w:ascii="Arial" w:eastAsia="Calibri" w:hAnsi="Arial" w:cs="Arial"/>
              </w:rPr>
              <w:t xml:space="preserve"> </w:t>
            </w:r>
          </w:p>
          <w:p w14:paraId="6BA41FBB" w14:textId="176D2045" w:rsidR="001E3326" w:rsidRPr="004A2CCA" w:rsidRDefault="001E3326" w:rsidP="001E3326">
            <w:pPr>
              <w:spacing w:before="120" w:after="0" w:line="240" w:lineRule="auto"/>
              <w:ind w:left="101" w:right="158"/>
              <w:rPr>
                <w:rFonts w:ascii="Arial" w:hAnsi="Arial" w:cs="Arial"/>
              </w:rPr>
            </w:pPr>
          </w:p>
        </w:tc>
      </w:tr>
      <w:tr w:rsidR="001E3326" w:rsidRPr="004A2CCA" w14:paraId="4A36436B" w14:textId="77777777" w:rsidTr="00EC4498">
        <w:tblPrEx>
          <w:tblCellMar>
            <w:top w:w="0" w:type="dxa"/>
          </w:tblCellMar>
        </w:tblPrEx>
        <w:trPr>
          <w:cantSplit/>
          <w:trHeight w:val="1094"/>
        </w:trPr>
        <w:tc>
          <w:tcPr>
            <w:tcW w:w="2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4F0"/>
            <w:tcMar>
              <w:top w:w="90" w:type="dxa"/>
              <w:left w:w="120" w:type="dxa"/>
              <w:bottom w:w="50" w:type="dxa"/>
              <w:right w:w="57" w:type="dxa"/>
            </w:tcMar>
            <w:vAlign w:val="center"/>
          </w:tcPr>
          <w:p w14:paraId="51C03D25" w14:textId="2E76A7B4" w:rsidR="001E3326" w:rsidRPr="004A2CCA" w:rsidRDefault="001E3326" w:rsidP="007E1896">
            <w:pPr>
              <w:spacing w:after="0"/>
              <w:rPr>
                <w:rFonts w:ascii="Arial" w:hAnsi="Arial" w:cs="Arial"/>
              </w:rPr>
            </w:pPr>
            <w:r>
              <w:rPr>
                <w:rFonts w:ascii="Arial" w:hAnsi="Arial" w:cs="Arial"/>
              </w:rPr>
              <w:t>Comments</w:t>
            </w:r>
          </w:p>
        </w:tc>
        <w:tc>
          <w:tcPr>
            <w:tcW w:w="7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90" w:type="dxa"/>
              <w:left w:w="120" w:type="dxa"/>
              <w:bottom w:w="50" w:type="dxa"/>
              <w:right w:w="57" w:type="dxa"/>
            </w:tcMar>
            <w:vAlign w:val="center"/>
          </w:tcPr>
          <w:p w14:paraId="56F68417" w14:textId="77777777" w:rsidR="001E3326" w:rsidRPr="004A2CCA" w:rsidRDefault="001E3326" w:rsidP="00790C20">
            <w:pPr>
              <w:spacing w:after="0" w:line="240" w:lineRule="auto"/>
              <w:ind w:left="101" w:right="158"/>
              <w:rPr>
                <w:rFonts w:ascii="Arial" w:hAnsi="Arial" w:cs="Arial"/>
                <w:b/>
                <w:bCs/>
              </w:rPr>
            </w:pPr>
          </w:p>
        </w:tc>
      </w:tr>
    </w:tbl>
    <w:p w14:paraId="2C9C8E22" w14:textId="273605CD" w:rsidR="00096472" w:rsidRPr="007E1C7A" w:rsidRDefault="6D0E0408" w:rsidP="007E1C7A">
      <w:pPr>
        <w:spacing w:before="60" w:after="0" w:line="240" w:lineRule="auto"/>
        <w:rPr>
          <w:rFonts w:ascii="Arial" w:hAnsi="Arial" w:cs="Arial"/>
          <w:sz w:val="16"/>
          <w:szCs w:val="16"/>
        </w:rPr>
      </w:pPr>
      <w:r w:rsidRPr="007E1C7A">
        <w:rPr>
          <w:rFonts w:ascii="Arial" w:hAnsi="Arial" w:cs="Arial"/>
          <w:sz w:val="16"/>
          <w:szCs w:val="16"/>
        </w:rPr>
        <w:t xml:space="preserve">Public Burden Statement: The OMB control number for this information collection is 0915-0285 and it is valid until </w:t>
      </w:r>
      <w:r w:rsidR="1B96AF07" w:rsidRPr="007E1C7A">
        <w:rPr>
          <w:rFonts w:ascii="Arial" w:hAnsi="Arial" w:cs="Arial"/>
          <w:sz w:val="16"/>
          <w:szCs w:val="16"/>
        </w:rPr>
        <w:t>4</w:t>
      </w:r>
      <w:r w:rsidRPr="007E1C7A">
        <w:rPr>
          <w:rFonts w:ascii="Arial" w:hAnsi="Arial" w:cs="Arial"/>
          <w:sz w:val="16"/>
          <w:szCs w:val="16"/>
        </w:rPr>
        <w:t>/3</w:t>
      </w:r>
      <w:r w:rsidR="09A36218" w:rsidRPr="007E1C7A">
        <w:rPr>
          <w:rFonts w:ascii="Arial" w:hAnsi="Arial" w:cs="Arial"/>
          <w:sz w:val="16"/>
          <w:szCs w:val="16"/>
        </w:rPr>
        <w:t>0</w:t>
      </w:r>
      <w:r w:rsidRPr="007E1C7A">
        <w:rPr>
          <w:rFonts w:ascii="Arial" w:hAnsi="Arial" w:cs="Arial"/>
          <w:sz w:val="16"/>
          <w:szCs w:val="16"/>
        </w:rPr>
        <w:t>/202</w:t>
      </w:r>
      <w:r w:rsidR="6C26BD5C" w:rsidRPr="007E1C7A">
        <w:rPr>
          <w:rFonts w:ascii="Arial" w:hAnsi="Arial" w:cs="Arial"/>
          <w:sz w:val="16"/>
          <w:szCs w:val="16"/>
        </w:rPr>
        <w:t>6</w:t>
      </w:r>
      <w:r w:rsidRPr="007E1C7A">
        <w:rPr>
          <w:rFonts w:ascii="Arial" w:hAnsi="Arial" w:cs="Arial"/>
          <w:sz w:val="16"/>
          <w:szCs w:val="16"/>
        </w:rPr>
        <w:t xml:space="preserve">.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3" w:tooltip="email HRSA Reports Clearance Officer">
        <w:r w:rsidRPr="007E1C7A">
          <w:rPr>
            <w:rStyle w:val="Hyperlink"/>
            <w:rFonts w:ascii="Arial" w:hAnsi="Arial" w:cs="Arial"/>
            <w:sz w:val="16"/>
            <w:szCs w:val="16"/>
          </w:rPr>
          <w:t>paperwork@hrsa.gov</w:t>
        </w:r>
      </w:hyperlink>
      <w:r w:rsidRPr="007E1C7A">
        <w:rPr>
          <w:rFonts w:ascii="Arial" w:hAnsi="Arial" w:cs="Arial"/>
          <w:sz w:val="16"/>
          <w:szCs w:val="16"/>
        </w:rPr>
        <w:t>.</w:t>
      </w:r>
    </w:p>
    <w:sectPr w:rsidR="00096472" w:rsidRPr="007E1C7A" w:rsidSect="00211572">
      <w:footerReference w:type="default" r:id="rId14"/>
      <w:type w:val="continuous"/>
      <w:pgSz w:w="12240" w:h="15840"/>
      <w:pgMar w:top="1440" w:right="81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5BB8D" w14:textId="77777777" w:rsidR="00D22C26" w:rsidRDefault="00D22C26" w:rsidP="00B46F05">
      <w:pPr>
        <w:spacing w:after="0" w:line="240" w:lineRule="auto"/>
      </w:pPr>
      <w:r>
        <w:separator/>
      </w:r>
    </w:p>
  </w:endnote>
  <w:endnote w:type="continuationSeparator" w:id="0">
    <w:p w14:paraId="1E5F3E9A" w14:textId="77777777" w:rsidR="00D22C26" w:rsidRDefault="00D22C26" w:rsidP="00B46F05">
      <w:pPr>
        <w:spacing w:after="0" w:line="240" w:lineRule="auto"/>
      </w:pPr>
      <w:r>
        <w:continuationSeparator/>
      </w:r>
    </w:p>
  </w:endnote>
  <w:endnote w:type="continuationNotice" w:id="1">
    <w:p w14:paraId="36E863B8" w14:textId="77777777" w:rsidR="00D22C26" w:rsidRDefault="00D22C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162262"/>
      <w:docPartObj>
        <w:docPartGallery w:val="Page Numbers (Bottom of Page)"/>
        <w:docPartUnique/>
      </w:docPartObj>
    </w:sdtPr>
    <w:sdtEndPr>
      <w:rPr>
        <w:rFonts w:asciiTheme="minorHAnsi" w:hAnsiTheme="minorHAnsi" w:cstheme="minorBidi"/>
        <w:i w:val="0"/>
        <w:noProof/>
        <w:sz w:val="16"/>
        <w:szCs w:val="16"/>
      </w:rPr>
    </w:sdtEndPr>
    <w:sdtContent>
      <w:p w14:paraId="79D28370" w14:textId="34BE5D41" w:rsidR="0018289C" w:rsidRPr="001E5C31" w:rsidRDefault="0018289C">
        <w:pPr>
          <w:pStyle w:val="Footer"/>
          <w:jc w:val="center"/>
          <w:rPr>
            <w:rFonts w:asciiTheme="minorHAnsi" w:hAnsiTheme="minorHAnsi" w:cstheme="minorHAnsi"/>
            <w:i w:val="0"/>
            <w:sz w:val="16"/>
          </w:rPr>
        </w:pPr>
        <w:r w:rsidRPr="001E5C31">
          <w:rPr>
            <w:rFonts w:asciiTheme="minorHAnsi" w:hAnsiTheme="minorHAnsi" w:cstheme="minorHAnsi"/>
            <w:i w:val="0"/>
            <w:color w:val="2B579A"/>
            <w:sz w:val="16"/>
            <w:shd w:val="clear" w:color="auto" w:fill="E6E6E6"/>
          </w:rPr>
          <w:fldChar w:fldCharType="begin"/>
        </w:r>
        <w:r w:rsidRPr="001E5C31">
          <w:rPr>
            <w:rFonts w:asciiTheme="minorHAnsi" w:hAnsiTheme="minorHAnsi" w:cstheme="minorHAnsi"/>
            <w:i w:val="0"/>
            <w:sz w:val="16"/>
          </w:rPr>
          <w:instrText xml:space="preserve"> PAGE   \* MERGEFORMAT </w:instrText>
        </w:r>
        <w:r w:rsidRPr="001E5C31">
          <w:rPr>
            <w:rFonts w:asciiTheme="minorHAnsi" w:hAnsiTheme="minorHAnsi" w:cstheme="minorHAnsi"/>
            <w:i w:val="0"/>
            <w:color w:val="2B579A"/>
            <w:sz w:val="16"/>
            <w:shd w:val="clear" w:color="auto" w:fill="E6E6E6"/>
          </w:rPr>
          <w:fldChar w:fldCharType="separate"/>
        </w:r>
        <w:r w:rsidR="00BB4A7A">
          <w:rPr>
            <w:rFonts w:asciiTheme="minorHAnsi" w:hAnsiTheme="minorHAnsi" w:cstheme="minorHAnsi"/>
            <w:i w:val="0"/>
            <w:noProof/>
            <w:sz w:val="16"/>
          </w:rPr>
          <w:t>1</w:t>
        </w:r>
        <w:r w:rsidRPr="001E5C31">
          <w:rPr>
            <w:rFonts w:asciiTheme="minorHAnsi" w:hAnsiTheme="minorHAnsi" w:cstheme="minorHAnsi"/>
            <w:i w:val="0"/>
            <w:noProof/>
            <w:color w:val="2B579A"/>
            <w:sz w:val="16"/>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31EEA" w14:textId="77777777" w:rsidR="00D22C26" w:rsidRDefault="00D22C26" w:rsidP="00B46F05">
      <w:pPr>
        <w:spacing w:after="0" w:line="240" w:lineRule="auto"/>
      </w:pPr>
      <w:r>
        <w:separator/>
      </w:r>
    </w:p>
  </w:footnote>
  <w:footnote w:type="continuationSeparator" w:id="0">
    <w:p w14:paraId="7895F72B" w14:textId="77777777" w:rsidR="00D22C26" w:rsidRDefault="00D22C26" w:rsidP="00B46F05">
      <w:pPr>
        <w:spacing w:after="0" w:line="240" w:lineRule="auto"/>
      </w:pPr>
      <w:r>
        <w:continuationSeparator/>
      </w:r>
    </w:p>
  </w:footnote>
  <w:footnote w:type="continuationNotice" w:id="1">
    <w:p w14:paraId="00398221" w14:textId="77777777" w:rsidR="00D22C26" w:rsidRDefault="00D22C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53FD"/>
    <w:multiLevelType w:val="hybridMultilevel"/>
    <w:tmpl w:val="7BEA607A"/>
    <w:lvl w:ilvl="0" w:tplc="04090001">
      <w:start w:val="1"/>
      <w:numFmt w:val="bullet"/>
      <w:lvlText w:val=""/>
      <w:lvlJc w:val="left"/>
      <w:pPr>
        <w:ind w:left="857" w:hanging="360"/>
      </w:pPr>
      <w:rPr>
        <w:rFonts w:ascii="Symbol" w:hAnsi="Symbol" w:hint="default"/>
      </w:rPr>
    </w:lvl>
    <w:lvl w:ilvl="1" w:tplc="04090003" w:tentative="1">
      <w:start w:val="1"/>
      <w:numFmt w:val="bullet"/>
      <w:lvlText w:val="o"/>
      <w:lvlJc w:val="left"/>
      <w:pPr>
        <w:ind w:left="1577" w:hanging="360"/>
      </w:pPr>
      <w:rPr>
        <w:rFonts w:ascii="Courier New" w:hAnsi="Courier New" w:cs="Courier New" w:hint="default"/>
      </w:rPr>
    </w:lvl>
    <w:lvl w:ilvl="2" w:tplc="04090005" w:tentative="1">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cs="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cs="Courier New" w:hint="default"/>
      </w:rPr>
    </w:lvl>
    <w:lvl w:ilvl="8" w:tplc="04090005" w:tentative="1">
      <w:start w:val="1"/>
      <w:numFmt w:val="bullet"/>
      <w:lvlText w:val=""/>
      <w:lvlJc w:val="left"/>
      <w:pPr>
        <w:ind w:left="6617" w:hanging="360"/>
      </w:pPr>
      <w:rPr>
        <w:rFonts w:ascii="Wingdings" w:hAnsi="Wingdings" w:hint="default"/>
      </w:rPr>
    </w:lvl>
  </w:abstractNum>
  <w:abstractNum w:abstractNumId="1" w15:restartNumberingAfterBreak="0">
    <w:nsid w:val="0BA74059"/>
    <w:multiLevelType w:val="hybridMultilevel"/>
    <w:tmpl w:val="8056C51C"/>
    <w:lvl w:ilvl="0" w:tplc="F326A5C8">
      <w:numFmt w:val="bullet"/>
      <w:lvlText w:val="•"/>
      <w:lvlJc w:val="left"/>
      <w:pPr>
        <w:ind w:left="390" w:hanging="360"/>
      </w:pPr>
      <w:rPr>
        <w:rFonts w:ascii="Arial" w:eastAsia="Arial" w:hAnsi="Arial" w:cs="Arial" w:hint="default"/>
        <w:i w:val="0"/>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 w15:restartNumberingAfterBreak="0">
    <w:nsid w:val="186813CC"/>
    <w:multiLevelType w:val="hybridMultilevel"/>
    <w:tmpl w:val="65246AA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1A85086B"/>
    <w:multiLevelType w:val="hybridMultilevel"/>
    <w:tmpl w:val="84D8D64A"/>
    <w:lvl w:ilvl="0" w:tplc="44E0A850">
      <w:numFmt w:val="bullet"/>
      <w:lvlText w:val="•"/>
      <w:lvlJc w:val="left"/>
      <w:pPr>
        <w:ind w:left="751" w:hanging="360"/>
      </w:pPr>
      <w:rPr>
        <w:rFonts w:ascii="Arial" w:eastAsia="Arial" w:hAnsi="Arial" w:cs="Aria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4" w15:restartNumberingAfterBreak="0">
    <w:nsid w:val="1B3C0F88"/>
    <w:multiLevelType w:val="hybridMultilevel"/>
    <w:tmpl w:val="9EDCD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8203C"/>
    <w:multiLevelType w:val="hybridMultilevel"/>
    <w:tmpl w:val="9A54EE0A"/>
    <w:lvl w:ilvl="0" w:tplc="44E0A850">
      <w:numFmt w:val="bullet"/>
      <w:lvlText w:val="•"/>
      <w:lvlJc w:val="left"/>
      <w:pPr>
        <w:ind w:left="781" w:hanging="360"/>
      </w:pPr>
      <w:rPr>
        <w:rFonts w:ascii="Arial" w:eastAsia="Arial" w:hAnsi="Arial" w:cs="Aria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15:restartNumberingAfterBreak="0">
    <w:nsid w:val="1F3F7DC2"/>
    <w:multiLevelType w:val="hybridMultilevel"/>
    <w:tmpl w:val="E402D7CA"/>
    <w:lvl w:ilvl="0" w:tplc="FFFFFFFF">
      <w:start w:val="1"/>
      <w:numFmt w:val="bullet"/>
      <w:lvlText w:val=""/>
      <w:lvlJc w:val="left"/>
      <w:pPr>
        <w:ind w:left="870" w:hanging="360"/>
      </w:pPr>
      <w:rPr>
        <w:rFonts w:ascii="Symbol" w:hAnsi="Symbol" w:hint="default"/>
      </w:rPr>
    </w:lvl>
    <w:lvl w:ilvl="1" w:tplc="4BBA983E">
      <w:start w:val="1"/>
      <w:numFmt w:val="bullet"/>
      <w:lvlText w:val="◦"/>
      <w:lvlJc w:val="left"/>
      <w:pPr>
        <w:ind w:left="1590" w:hanging="360"/>
      </w:pPr>
      <w:rPr>
        <w:rFonts w:ascii="Arial" w:hAnsi="Arial" w:hint="default"/>
      </w:rPr>
    </w:lvl>
    <w:lvl w:ilvl="2" w:tplc="FFFFFFFF" w:tentative="1">
      <w:start w:val="1"/>
      <w:numFmt w:val="bullet"/>
      <w:lvlText w:val=""/>
      <w:lvlJc w:val="left"/>
      <w:pPr>
        <w:ind w:left="2310" w:hanging="360"/>
      </w:pPr>
      <w:rPr>
        <w:rFonts w:ascii="Wingdings" w:hAnsi="Wingdings" w:hint="default"/>
      </w:rPr>
    </w:lvl>
    <w:lvl w:ilvl="3" w:tplc="FFFFFFFF" w:tentative="1">
      <w:start w:val="1"/>
      <w:numFmt w:val="bullet"/>
      <w:lvlText w:val=""/>
      <w:lvlJc w:val="left"/>
      <w:pPr>
        <w:ind w:left="3030" w:hanging="360"/>
      </w:pPr>
      <w:rPr>
        <w:rFonts w:ascii="Symbol" w:hAnsi="Symbol" w:hint="default"/>
      </w:rPr>
    </w:lvl>
    <w:lvl w:ilvl="4" w:tplc="FFFFFFFF" w:tentative="1">
      <w:start w:val="1"/>
      <w:numFmt w:val="bullet"/>
      <w:lvlText w:val="o"/>
      <w:lvlJc w:val="left"/>
      <w:pPr>
        <w:ind w:left="3750" w:hanging="360"/>
      </w:pPr>
      <w:rPr>
        <w:rFonts w:ascii="Courier New" w:hAnsi="Courier New" w:cs="Courier New" w:hint="default"/>
      </w:rPr>
    </w:lvl>
    <w:lvl w:ilvl="5" w:tplc="FFFFFFFF" w:tentative="1">
      <w:start w:val="1"/>
      <w:numFmt w:val="bullet"/>
      <w:lvlText w:val=""/>
      <w:lvlJc w:val="left"/>
      <w:pPr>
        <w:ind w:left="4470" w:hanging="360"/>
      </w:pPr>
      <w:rPr>
        <w:rFonts w:ascii="Wingdings" w:hAnsi="Wingdings" w:hint="default"/>
      </w:rPr>
    </w:lvl>
    <w:lvl w:ilvl="6" w:tplc="FFFFFFFF" w:tentative="1">
      <w:start w:val="1"/>
      <w:numFmt w:val="bullet"/>
      <w:lvlText w:val=""/>
      <w:lvlJc w:val="left"/>
      <w:pPr>
        <w:ind w:left="5190" w:hanging="360"/>
      </w:pPr>
      <w:rPr>
        <w:rFonts w:ascii="Symbol" w:hAnsi="Symbol" w:hint="default"/>
      </w:rPr>
    </w:lvl>
    <w:lvl w:ilvl="7" w:tplc="FFFFFFFF" w:tentative="1">
      <w:start w:val="1"/>
      <w:numFmt w:val="bullet"/>
      <w:lvlText w:val="o"/>
      <w:lvlJc w:val="left"/>
      <w:pPr>
        <w:ind w:left="5910" w:hanging="360"/>
      </w:pPr>
      <w:rPr>
        <w:rFonts w:ascii="Courier New" w:hAnsi="Courier New" w:cs="Courier New" w:hint="default"/>
      </w:rPr>
    </w:lvl>
    <w:lvl w:ilvl="8" w:tplc="FFFFFFFF" w:tentative="1">
      <w:start w:val="1"/>
      <w:numFmt w:val="bullet"/>
      <w:lvlText w:val=""/>
      <w:lvlJc w:val="left"/>
      <w:pPr>
        <w:ind w:left="6630" w:hanging="360"/>
      </w:pPr>
      <w:rPr>
        <w:rFonts w:ascii="Wingdings" w:hAnsi="Wingdings" w:hint="default"/>
      </w:rPr>
    </w:lvl>
  </w:abstractNum>
  <w:abstractNum w:abstractNumId="7" w15:restartNumberingAfterBreak="0">
    <w:nsid w:val="26263742"/>
    <w:multiLevelType w:val="multilevel"/>
    <w:tmpl w:val="54FC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A25247"/>
    <w:multiLevelType w:val="hybridMultilevel"/>
    <w:tmpl w:val="59208F72"/>
    <w:lvl w:ilvl="0" w:tplc="9B64E4F6">
      <w:numFmt w:val="bullet"/>
      <w:lvlText w:val="•"/>
      <w:lvlJc w:val="left"/>
      <w:pPr>
        <w:ind w:left="115" w:hanging="131"/>
      </w:pPr>
      <w:rPr>
        <w:rFonts w:ascii="Calibri" w:eastAsia="Calibri" w:hAnsi="Calibri" w:cs="Calibri" w:hint="default"/>
        <w:b w:val="0"/>
        <w:bCs w:val="0"/>
        <w:i w:val="0"/>
        <w:iCs w:val="0"/>
        <w:w w:val="100"/>
        <w:sz w:val="18"/>
        <w:szCs w:val="18"/>
        <w:lang w:val="en-US" w:eastAsia="en-US" w:bidi="ar-SA"/>
      </w:rPr>
    </w:lvl>
    <w:lvl w:ilvl="1" w:tplc="76A66488">
      <w:numFmt w:val="bullet"/>
      <w:lvlText w:val="•"/>
      <w:lvlJc w:val="left"/>
      <w:pPr>
        <w:ind w:left="386" w:hanging="131"/>
      </w:pPr>
      <w:rPr>
        <w:rFonts w:hint="default"/>
        <w:lang w:val="en-US" w:eastAsia="en-US" w:bidi="ar-SA"/>
      </w:rPr>
    </w:lvl>
    <w:lvl w:ilvl="2" w:tplc="1D52562E">
      <w:numFmt w:val="bullet"/>
      <w:lvlText w:val="•"/>
      <w:lvlJc w:val="left"/>
      <w:pPr>
        <w:ind w:left="652" w:hanging="131"/>
      </w:pPr>
      <w:rPr>
        <w:rFonts w:hint="default"/>
        <w:lang w:val="en-US" w:eastAsia="en-US" w:bidi="ar-SA"/>
      </w:rPr>
    </w:lvl>
    <w:lvl w:ilvl="3" w:tplc="833C221C">
      <w:numFmt w:val="bullet"/>
      <w:lvlText w:val="•"/>
      <w:lvlJc w:val="left"/>
      <w:pPr>
        <w:ind w:left="918" w:hanging="131"/>
      </w:pPr>
      <w:rPr>
        <w:rFonts w:hint="default"/>
        <w:lang w:val="en-US" w:eastAsia="en-US" w:bidi="ar-SA"/>
      </w:rPr>
    </w:lvl>
    <w:lvl w:ilvl="4" w:tplc="0520EB84">
      <w:numFmt w:val="bullet"/>
      <w:lvlText w:val="•"/>
      <w:lvlJc w:val="left"/>
      <w:pPr>
        <w:ind w:left="1184" w:hanging="131"/>
      </w:pPr>
      <w:rPr>
        <w:rFonts w:hint="default"/>
        <w:lang w:val="en-US" w:eastAsia="en-US" w:bidi="ar-SA"/>
      </w:rPr>
    </w:lvl>
    <w:lvl w:ilvl="5" w:tplc="EA123F9A">
      <w:numFmt w:val="bullet"/>
      <w:lvlText w:val="•"/>
      <w:lvlJc w:val="left"/>
      <w:pPr>
        <w:ind w:left="1450" w:hanging="131"/>
      </w:pPr>
      <w:rPr>
        <w:rFonts w:hint="default"/>
        <w:lang w:val="en-US" w:eastAsia="en-US" w:bidi="ar-SA"/>
      </w:rPr>
    </w:lvl>
    <w:lvl w:ilvl="6" w:tplc="4FAAB9F4">
      <w:numFmt w:val="bullet"/>
      <w:lvlText w:val="•"/>
      <w:lvlJc w:val="left"/>
      <w:pPr>
        <w:ind w:left="1716" w:hanging="131"/>
      </w:pPr>
      <w:rPr>
        <w:rFonts w:hint="default"/>
        <w:lang w:val="en-US" w:eastAsia="en-US" w:bidi="ar-SA"/>
      </w:rPr>
    </w:lvl>
    <w:lvl w:ilvl="7" w:tplc="36B05BA0">
      <w:numFmt w:val="bullet"/>
      <w:lvlText w:val="•"/>
      <w:lvlJc w:val="left"/>
      <w:pPr>
        <w:ind w:left="1982" w:hanging="131"/>
      </w:pPr>
      <w:rPr>
        <w:rFonts w:hint="default"/>
        <w:lang w:val="en-US" w:eastAsia="en-US" w:bidi="ar-SA"/>
      </w:rPr>
    </w:lvl>
    <w:lvl w:ilvl="8" w:tplc="7F7C3508">
      <w:numFmt w:val="bullet"/>
      <w:lvlText w:val="•"/>
      <w:lvlJc w:val="left"/>
      <w:pPr>
        <w:ind w:left="2248" w:hanging="131"/>
      </w:pPr>
      <w:rPr>
        <w:rFonts w:hint="default"/>
        <w:lang w:val="en-US" w:eastAsia="en-US" w:bidi="ar-SA"/>
      </w:rPr>
    </w:lvl>
  </w:abstractNum>
  <w:abstractNum w:abstractNumId="9" w15:restartNumberingAfterBreak="0">
    <w:nsid w:val="2FF809EA"/>
    <w:multiLevelType w:val="hybridMultilevel"/>
    <w:tmpl w:val="9348DBDC"/>
    <w:lvl w:ilvl="0" w:tplc="F8E03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641EC1"/>
    <w:multiLevelType w:val="hybridMultilevel"/>
    <w:tmpl w:val="2C4CB562"/>
    <w:lvl w:ilvl="0" w:tplc="10C25556">
      <w:numFmt w:val="bullet"/>
      <w:lvlText w:val="•"/>
      <w:lvlJc w:val="left"/>
      <w:pPr>
        <w:ind w:left="116" w:hanging="91"/>
      </w:pPr>
      <w:rPr>
        <w:rFonts w:ascii="Calibri" w:eastAsia="Calibri" w:hAnsi="Calibri" w:cs="Calibri" w:hint="default"/>
        <w:b w:val="0"/>
        <w:bCs w:val="0"/>
        <w:i w:val="0"/>
        <w:iCs w:val="0"/>
        <w:w w:val="100"/>
        <w:sz w:val="16"/>
        <w:szCs w:val="16"/>
        <w:lang w:val="en-US" w:eastAsia="en-US" w:bidi="ar-SA"/>
      </w:rPr>
    </w:lvl>
    <w:lvl w:ilvl="1" w:tplc="590EEA80">
      <w:numFmt w:val="bullet"/>
      <w:lvlText w:val="•"/>
      <w:lvlJc w:val="left"/>
      <w:pPr>
        <w:ind w:left="323" w:hanging="91"/>
      </w:pPr>
      <w:rPr>
        <w:rFonts w:hint="default"/>
        <w:lang w:val="en-US" w:eastAsia="en-US" w:bidi="ar-SA"/>
      </w:rPr>
    </w:lvl>
    <w:lvl w:ilvl="2" w:tplc="F97E07AA">
      <w:numFmt w:val="bullet"/>
      <w:lvlText w:val="•"/>
      <w:lvlJc w:val="left"/>
      <w:pPr>
        <w:ind w:left="526" w:hanging="91"/>
      </w:pPr>
      <w:rPr>
        <w:rFonts w:hint="default"/>
        <w:lang w:val="en-US" w:eastAsia="en-US" w:bidi="ar-SA"/>
      </w:rPr>
    </w:lvl>
    <w:lvl w:ilvl="3" w:tplc="65F28530">
      <w:numFmt w:val="bullet"/>
      <w:lvlText w:val="•"/>
      <w:lvlJc w:val="left"/>
      <w:pPr>
        <w:ind w:left="729" w:hanging="91"/>
      </w:pPr>
      <w:rPr>
        <w:rFonts w:hint="default"/>
        <w:lang w:val="en-US" w:eastAsia="en-US" w:bidi="ar-SA"/>
      </w:rPr>
    </w:lvl>
    <w:lvl w:ilvl="4" w:tplc="1626F4CA">
      <w:numFmt w:val="bullet"/>
      <w:lvlText w:val="•"/>
      <w:lvlJc w:val="left"/>
      <w:pPr>
        <w:ind w:left="932" w:hanging="91"/>
      </w:pPr>
      <w:rPr>
        <w:rFonts w:hint="default"/>
        <w:lang w:val="en-US" w:eastAsia="en-US" w:bidi="ar-SA"/>
      </w:rPr>
    </w:lvl>
    <w:lvl w:ilvl="5" w:tplc="9E387C66">
      <w:numFmt w:val="bullet"/>
      <w:lvlText w:val="•"/>
      <w:lvlJc w:val="left"/>
      <w:pPr>
        <w:ind w:left="1135" w:hanging="91"/>
      </w:pPr>
      <w:rPr>
        <w:rFonts w:hint="default"/>
        <w:lang w:val="en-US" w:eastAsia="en-US" w:bidi="ar-SA"/>
      </w:rPr>
    </w:lvl>
    <w:lvl w:ilvl="6" w:tplc="C30E834A">
      <w:numFmt w:val="bullet"/>
      <w:lvlText w:val="•"/>
      <w:lvlJc w:val="left"/>
      <w:pPr>
        <w:ind w:left="1338" w:hanging="91"/>
      </w:pPr>
      <w:rPr>
        <w:rFonts w:hint="default"/>
        <w:lang w:val="en-US" w:eastAsia="en-US" w:bidi="ar-SA"/>
      </w:rPr>
    </w:lvl>
    <w:lvl w:ilvl="7" w:tplc="3BF82B0E">
      <w:numFmt w:val="bullet"/>
      <w:lvlText w:val="•"/>
      <w:lvlJc w:val="left"/>
      <w:pPr>
        <w:ind w:left="1541" w:hanging="91"/>
      </w:pPr>
      <w:rPr>
        <w:rFonts w:hint="default"/>
        <w:lang w:val="en-US" w:eastAsia="en-US" w:bidi="ar-SA"/>
      </w:rPr>
    </w:lvl>
    <w:lvl w:ilvl="8" w:tplc="024C9954">
      <w:numFmt w:val="bullet"/>
      <w:lvlText w:val="•"/>
      <w:lvlJc w:val="left"/>
      <w:pPr>
        <w:ind w:left="1744" w:hanging="91"/>
      </w:pPr>
      <w:rPr>
        <w:rFonts w:hint="default"/>
        <w:lang w:val="en-US" w:eastAsia="en-US" w:bidi="ar-SA"/>
      </w:rPr>
    </w:lvl>
  </w:abstractNum>
  <w:abstractNum w:abstractNumId="11" w15:restartNumberingAfterBreak="0">
    <w:nsid w:val="30BE3320"/>
    <w:multiLevelType w:val="hybridMultilevel"/>
    <w:tmpl w:val="AEBCFF5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2" w15:restartNumberingAfterBreak="0">
    <w:nsid w:val="31000EEE"/>
    <w:multiLevelType w:val="hybridMultilevel"/>
    <w:tmpl w:val="CCC8C10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32454ECA"/>
    <w:multiLevelType w:val="multilevel"/>
    <w:tmpl w:val="A5F2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970FD0"/>
    <w:multiLevelType w:val="hybridMultilevel"/>
    <w:tmpl w:val="B1FC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854AD"/>
    <w:multiLevelType w:val="hybridMultilevel"/>
    <w:tmpl w:val="4F70EE3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3B3A5EFA"/>
    <w:multiLevelType w:val="hybridMultilevel"/>
    <w:tmpl w:val="F28C71F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7" w15:restartNumberingAfterBreak="0">
    <w:nsid w:val="3FF55F5F"/>
    <w:multiLevelType w:val="hybridMultilevel"/>
    <w:tmpl w:val="FFA061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621F4B"/>
    <w:multiLevelType w:val="hybridMultilevel"/>
    <w:tmpl w:val="5192E066"/>
    <w:lvl w:ilvl="0" w:tplc="04090001">
      <w:start w:val="1"/>
      <w:numFmt w:val="bullet"/>
      <w:lvlText w:val=""/>
      <w:lvlJc w:val="left"/>
      <w:pPr>
        <w:ind w:left="481" w:hanging="360"/>
      </w:pPr>
      <w:rPr>
        <w:rFonts w:ascii="Symbol" w:hAnsi="Symbol" w:hint="default"/>
        <w:i w:val="0"/>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19" w15:restartNumberingAfterBreak="0">
    <w:nsid w:val="44874113"/>
    <w:multiLevelType w:val="hybridMultilevel"/>
    <w:tmpl w:val="7952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CB3EA2"/>
    <w:multiLevelType w:val="hybridMultilevel"/>
    <w:tmpl w:val="316C5496"/>
    <w:lvl w:ilvl="0" w:tplc="668454C4">
      <w:start w:val="1"/>
      <w:numFmt w:val="bullet"/>
      <w:lvlText w:val=""/>
      <w:lvlJc w:val="left"/>
      <w:pPr>
        <w:tabs>
          <w:tab w:val="num" w:pos="1800"/>
        </w:tabs>
        <w:ind w:left="1800" w:hanging="360"/>
      </w:pPr>
      <w:rPr>
        <w:rFonts w:ascii="Symbol" w:hAnsi="Symbol" w:hint="default"/>
        <w:sz w:val="20"/>
      </w:rPr>
    </w:lvl>
    <w:lvl w:ilvl="1" w:tplc="04090003">
      <w:start w:val="1"/>
      <w:numFmt w:val="bullet"/>
      <w:lvlText w:val="o"/>
      <w:lvlJc w:val="left"/>
      <w:pPr>
        <w:tabs>
          <w:tab w:val="num" w:pos="3810"/>
        </w:tabs>
        <w:ind w:left="3810" w:hanging="360"/>
      </w:pPr>
      <w:rPr>
        <w:rFonts w:ascii="Courier New" w:hAnsi="Courier New" w:hint="default"/>
      </w:rPr>
    </w:lvl>
    <w:lvl w:ilvl="2" w:tplc="04090005" w:tentative="1">
      <w:start w:val="1"/>
      <w:numFmt w:val="bullet"/>
      <w:lvlText w:val=""/>
      <w:lvlJc w:val="left"/>
      <w:pPr>
        <w:tabs>
          <w:tab w:val="num" w:pos="4530"/>
        </w:tabs>
        <w:ind w:left="4530" w:hanging="360"/>
      </w:pPr>
      <w:rPr>
        <w:rFonts w:ascii="Wingdings" w:hAnsi="Wingdings" w:hint="default"/>
      </w:rPr>
    </w:lvl>
    <w:lvl w:ilvl="3" w:tplc="04090001" w:tentative="1">
      <w:start w:val="1"/>
      <w:numFmt w:val="bullet"/>
      <w:lvlText w:val=""/>
      <w:lvlJc w:val="left"/>
      <w:pPr>
        <w:tabs>
          <w:tab w:val="num" w:pos="5250"/>
        </w:tabs>
        <w:ind w:left="5250" w:hanging="360"/>
      </w:pPr>
      <w:rPr>
        <w:rFonts w:ascii="Symbol" w:hAnsi="Symbol" w:hint="default"/>
      </w:rPr>
    </w:lvl>
    <w:lvl w:ilvl="4" w:tplc="04090003" w:tentative="1">
      <w:start w:val="1"/>
      <w:numFmt w:val="bullet"/>
      <w:lvlText w:val="o"/>
      <w:lvlJc w:val="left"/>
      <w:pPr>
        <w:tabs>
          <w:tab w:val="num" w:pos="5970"/>
        </w:tabs>
        <w:ind w:left="5970" w:hanging="360"/>
      </w:pPr>
      <w:rPr>
        <w:rFonts w:ascii="Courier New" w:hAnsi="Courier New" w:hint="default"/>
      </w:rPr>
    </w:lvl>
    <w:lvl w:ilvl="5" w:tplc="04090005" w:tentative="1">
      <w:start w:val="1"/>
      <w:numFmt w:val="bullet"/>
      <w:lvlText w:val=""/>
      <w:lvlJc w:val="left"/>
      <w:pPr>
        <w:tabs>
          <w:tab w:val="num" w:pos="6690"/>
        </w:tabs>
        <w:ind w:left="6690" w:hanging="360"/>
      </w:pPr>
      <w:rPr>
        <w:rFonts w:ascii="Wingdings" w:hAnsi="Wingdings" w:hint="default"/>
      </w:rPr>
    </w:lvl>
    <w:lvl w:ilvl="6" w:tplc="04090001" w:tentative="1">
      <w:start w:val="1"/>
      <w:numFmt w:val="bullet"/>
      <w:lvlText w:val=""/>
      <w:lvlJc w:val="left"/>
      <w:pPr>
        <w:tabs>
          <w:tab w:val="num" w:pos="7410"/>
        </w:tabs>
        <w:ind w:left="7410" w:hanging="360"/>
      </w:pPr>
      <w:rPr>
        <w:rFonts w:ascii="Symbol" w:hAnsi="Symbol" w:hint="default"/>
      </w:rPr>
    </w:lvl>
    <w:lvl w:ilvl="7" w:tplc="04090003" w:tentative="1">
      <w:start w:val="1"/>
      <w:numFmt w:val="bullet"/>
      <w:lvlText w:val="o"/>
      <w:lvlJc w:val="left"/>
      <w:pPr>
        <w:tabs>
          <w:tab w:val="num" w:pos="8130"/>
        </w:tabs>
        <w:ind w:left="8130" w:hanging="360"/>
      </w:pPr>
      <w:rPr>
        <w:rFonts w:ascii="Courier New" w:hAnsi="Courier New" w:hint="default"/>
      </w:rPr>
    </w:lvl>
    <w:lvl w:ilvl="8" w:tplc="04090005" w:tentative="1">
      <w:start w:val="1"/>
      <w:numFmt w:val="bullet"/>
      <w:lvlText w:val=""/>
      <w:lvlJc w:val="left"/>
      <w:pPr>
        <w:tabs>
          <w:tab w:val="num" w:pos="8850"/>
        </w:tabs>
        <w:ind w:left="8850" w:hanging="360"/>
      </w:pPr>
      <w:rPr>
        <w:rFonts w:ascii="Wingdings" w:hAnsi="Wingdings" w:hint="default"/>
      </w:rPr>
    </w:lvl>
  </w:abstractNum>
  <w:abstractNum w:abstractNumId="21" w15:restartNumberingAfterBreak="0">
    <w:nsid w:val="46B015F7"/>
    <w:multiLevelType w:val="hybridMultilevel"/>
    <w:tmpl w:val="A782C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03870"/>
    <w:multiLevelType w:val="hybridMultilevel"/>
    <w:tmpl w:val="E086F05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3" w15:restartNumberingAfterBreak="0">
    <w:nsid w:val="4A155541"/>
    <w:multiLevelType w:val="hybridMultilevel"/>
    <w:tmpl w:val="CAF2369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4D5923F2"/>
    <w:multiLevelType w:val="hybridMultilevel"/>
    <w:tmpl w:val="162AB9CE"/>
    <w:lvl w:ilvl="0" w:tplc="9928352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5" w15:restartNumberingAfterBreak="0">
    <w:nsid w:val="50A63065"/>
    <w:multiLevelType w:val="hybridMultilevel"/>
    <w:tmpl w:val="A900F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3F81B4A"/>
    <w:multiLevelType w:val="hybridMultilevel"/>
    <w:tmpl w:val="56D20C2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7" w15:restartNumberingAfterBreak="0">
    <w:nsid w:val="54D5384B"/>
    <w:multiLevelType w:val="hybridMultilevel"/>
    <w:tmpl w:val="AE3246C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8" w15:restartNumberingAfterBreak="0">
    <w:nsid w:val="56B06E00"/>
    <w:multiLevelType w:val="hybridMultilevel"/>
    <w:tmpl w:val="A85C617E"/>
    <w:lvl w:ilvl="0" w:tplc="B39264C2">
      <w:numFmt w:val="bullet"/>
      <w:lvlText w:val=""/>
      <w:lvlJc w:val="left"/>
      <w:pPr>
        <w:ind w:left="265" w:hanging="150"/>
      </w:pPr>
      <w:rPr>
        <w:rFonts w:ascii="Symbol" w:eastAsia="Symbol" w:hAnsi="Symbol" w:cs="Symbol" w:hint="default"/>
        <w:b w:val="0"/>
        <w:bCs w:val="0"/>
        <w:i w:val="0"/>
        <w:iCs w:val="0"/>
        <w:w w:val="100"/>
        <w:sz w:val="18"/>
        <w:szCs w:val="18"/>
        <w:lang w:val="en-US" w:eastAsia="en-US" w:bidi="ar-SA"/>
      </w:rPr>
    </w:lvl>
    <w:lvl w:ilvl="1" w:tplc="DE8C5240">
      <w:numFmt w:val="bullet"/>
      <w:lvlText w:val="•"/>
      <w:lvlJc w:val="left"/>
      <w:pPr>
        <w:ind w:left="467" w:hanging="150"/>
      </w:pPr>
      <w:rPr>
        <w:rFonts w:hint="default"/>
        <w:lang w:val="en-US" w:eastAsia="en-US" w:bidi="ar-SA"/>
      </w:rPr>
    </w:lvl>
    <w:lvl w:ilvl="2" w:tplc="DD26AC7C">
      <w:numFmt w:val="bullet"/>
      <w:lvlText w:val="•"/>
      <w:lvlJc w:val="left"/>
      <w:pPr>
        <w:ind w:left="674" w:hanging="150"/>
      </w:pPr>
      <w:rPr>
        <w:rFonts w:hint="default"/>
        <w:lang w:val="en-US" w:eastAsia="en-US" w:bidi="ar-SA"/>
      </w:rPr>
    </w:lvl>
    <w:lvl w:ilvl="3" w:tplc="83CEFEC8">
      <w:numFmt w:val="bullet"/>
      <w:lvlText w:val="•"/>
      <w:lvlJc w:val="left"/>
      <w:pPr>
        <w:ind w:left="881" w:hanging="150"/>
      </w:pPr>
      <w:rPr>
        <w:rFonts w:hint="default"/>
        <w:lang w:val="en-US" w:eastAsia="en-US" w:bidi="ar-SA"/>
      </w:rPr>
    </w:lvl>
    <w:lvl w:ilvl="4" w:tplc="F126E6D8">
      <w:numFmt w:val="bullet"/>
      <w:lvlText w:val="•"/>
      <w:lvlJc w:val="left"/>
      <w:pPr>
        <w:ind w:left="1088" w:hanging="150"/>
      </w:pPr>
      <w:rPr>
        <w:rFonts w:hint="default"/>
        <w:lang w:val="en-US" w:eastAsia="en-US" w:bidi="ar-SA"/>
      </w:rPr>
    </w:lvl>
    <w:lvl w:ilvl="5" w:tplc="6F7C552A">
      <w:numFmt w:val="bullet"/>
      <w:lvlText w:val="•"/>
      <w:lvlJc w:val="left"/>
      <w:pPr>
        <w:ind w:left="1295" w:hanging="150"/>
      </w:pPr>
      <w:rPr>
        <w:rFonts w:hint="default"/>
        <w:lang w:val="en-US" w:eastAsia="en-US" w:bidi="ar-SA"/>
      </w:rPr>
    </w:lvl>
    <w:lvl w:ilvl="6" w:tplc="BE8A29EC">
      <w:numFmt w:val="bullet"/>
      <w:lvlText w:val="•"/>
      <w:lvlJc w:val="left"/>
      <w:pPr>
        <w:ind w:left="1502" w:hanging="150"/>
      </w:pPr>
      <w:rPr>
        <w:rFonts w:hint="default"/>
        <w:lang w:val="en-US" w:eastAsia="en-US" w:bidi="ar-SA"/>
      </w:rPr>
    </w:lvl>
    <w:lvl w:ilvl="7" w:tplc="A1FCB9A4">
      <w:numFmt w:val="bullet"/>
      <w:lvlText w:val="•"/>
      <w:lvlJc w:val="left"/>
      <w:pPr>
        <w:ind w:left="1709" w:hanging="150"/>
      </w:pPr>
      <w:rPr>
        <w:rFonts w:hint="default"/>
        <w:lang w:val="en-US" w:eastAsia="en-US" w:bidi="ar-SA"/>
      </w:rPr>
    </w:lvl>
    <w:lvl w:ilvl="8" w:tplc="6B1C950C">
      <w:numFmt w:val="bullet"/>
      <w:lvlText w:val="•"/>
      <w:lvlJc w:val="left"/>
      <w:pPr>
        <w:ind w:left="1916" w:hanging="150"/>
      </w:pPr>
      <w:rPr>
        <w:rFonts w:hint="default"/>
        <w:lang w:val="en-US" w:eastAsia="en-US" w:bidi="ar-SA"/>
      </w:rPr>
    </w:lvl>
  </w:abstractNum>
  <w:abstractNum w:abstractNumId="29" w15:restartNumberingAfterBreak="0">
    <w:nsid w:val="573D10C1"/>
    <w:multiLevelType w:val="hybridMultilevel"/>
    <w:tmpl w:val="CD9A2000"/>
    <w:lvl w:ilvl="0" w:tplc="F326A5C8">
      <w:numFmt w:val="bullet"/>
      <w:lvlText w:val="•"/>
      <w:lvlJc w:val="left"/>
      <w:pPr>
        <w:ind w:left="420" w:hanging="360"/>
      </w:pPr>
      <w:rPr>
        <w:rFonts w:ascii="Arial" w:eastAsia="Arial" w:hAnsi="Arial" w:cs="Arial" w:hint="default"/>
        <w:i w:val="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0" w15:restartNumberingAfterBreak="0">
    <w:nsid w:val="587423DE"/>
    <w:multiLevelType w:val="hybridMultilevel"/>
    <w:tmpl w:val="4CA251E2"/>
    <w:lvl w:ilvl="0" w:tplc="DB8E9320">
      <w:numFmt w:val="bullet"/>
      <w:lvlText w:val="•"/>
      <w:lvlJc w:val="left"/>
      <w:pPr>
        <w:ind w:left="115" w:hanging="131"/>
      </w:pPr>
      <w:rPr>
        <w:rFonts w:ascii="Calibri" w:eastAsia="Calibri" w:hAnsi="Calibri" w:cs="Calibri" w:hint="default"/>
        <w:b w:val="0"/>
        <w:bCs w:val="0"/>
        <w:i w:val="0"/>
        <w:iCs w:val="0"/>
        <w:w w:val="100"/>
        <w:sz w:val="18"/>
        <w:szCs w:val="18"/>
        <w:lang w:val="en-US" w:eastAsia="en-US" w:bidi="ar-SA"/>
      </w:rPr>
    </w:lvl>
    <w:lvl w:ilvl="1" w:tplc="950C6B78">
      <w:numFmt w:val="bullet"/>
      <w:lvlText w:val="•"/>
      <w:lvlJc w:val="left"/>
      <w:pPr>
        <w:ind w:left="368" w:hanging="131"/>
      </w:pPr>
      <w:rPr>
        <w:rFonts w:hint="default"/>
        <w:lang w:val="en-US" w:eastAsia="en-US" w:bidi="ar-SA"/>
      </w:rPr>
    </w:lvl>
    <w:lvl w:ilvl="2" w:tplc="6A92BCFA">
      <w:numFmt w:val="bullet"/>
      <w:lvlText w:val="•"/>
      <w:lvlJc w:val="left"/>
      <w:pPr>
        <w:ind w:left="616" w:hanging="131"/>
      </w:pPr>
      <w:rPr>
        <w:rFonts w:hint="default"/>
        <w:lang w:val="en-US" w:eastAsia="en-US" w:bidi="ar-SA"/>
      </w:rPr>
    </w:lvl>
    <w:lvl w:ilvl="3" w:tplc="68A87E46">
      <w:numFmt w:val="bullet"/>
      <w:lvlText w:val="•"/>
      <w:lvlJc w:val="left"/>
      <w:pPr>
        <w:ind w:left="864" w:hanging="131"/>
      </w:pPr>
      <w:rPr>
        <w:rFonts w:hint="default"/>
        <w:lang w:val="en-US" w:eastAsia="en-US" w:bidi="ar-SA"/>
      </w:rPr>
    </w:lvl>
    <w:lvl w:ilvl="4" w:tplc="B77A4A24">
      <w:numFmt w:val="bullet"/>
      <w:lvlText w:val="•"/>
      <w:lvlJc w:val="left"/>
      <w:pPr>
        <w:ind w:left="1112" w:hanging="131"/>
      </w:pPr>
      <w:rPr>
        <w:rFonts w:hint="default"/>
        <w:lang w:val="en-US" w:eastAsia="en-US" w:bidi="ar-SA"/>
      </w:rPr>
    </w:lvl>
    <w:lvl w:ilvl="5" w:tplc="9A5685F4">
      <w:numFmt w:val="bullet"/>
      <w:lvlText w:val="•"/>
      <w:lvlJc w:val="left"/>
      <w:pPr>
        <w:ind w:left="1360" w:hanging="131"/>
      </w:pPr>
      <w:rPr>
        <w:rFonts w:hint="default"/>
        <w:lang w:val="en-US" w:eastAsia="en-US" w:bidi="ar-SA"/>
      </w:rPr>
    </w:lvl>
    <w:lvl w:ilvl="6" w:tplc="730AD5FE">
      <w:numFmt w:val="bullet"/>
      <w:lvlText w:val="•"/>
      <w:lvlJc w:val="left"/>
      <w:pPr>
        <w:ind w:left="1608" w:hanging="131"/>
      </w:pPr>
      <w:rPr>
        <w:rFonts w:hint="default"/>
        <w:lang w:val="en-US" w:eastAsia="en-US" w:bidi="ar-SA"/>
      </w:rPr>
    </w:lvl>
    <w:lvl w:ilvl="7" w:tplc="FD92640C">
      <w:numFmt w:val="bullet"/>
      <w:lvlText w:val="•"/>
      <w:lvlJc w:val="left"/>
      <w:pPr>
        <w:ind w:left="1856" w:hanging="131"/>
      </w:pPr>
      <w:rPr>
        <w:rFonts w:hint="default"/>
        <w:lang w:val="en-US" w:eastAsia="en-US" w:bidi="ar-SA"/>
      </w:rPr>
    </w:lvl>
    <w:lvl w:ilvl="8" w:tplc="8CE0F8B2">
      <w:numFmt w:val="bullet"/>
      <w:lvlText w:val="•"/>
      <w:lvlJc w:val="left"/>
      <w:pPr>
        <w:ind w:left="2104" w:hanging="131"/>
      </w:pPr>
      <w:rPr>
        <w:rFonts w:hint="default"/>
        <w:lang w:val="en-US" w:eastAsia="en-US" w:bidi="ar-SA"/>
      </w:rPr>
    </w:lvl>
  </w:abstractNum>
  <w:abstractNum w:abstractNumId="31" w15:restartNumberingAfterBreak="0">
    <w:nsid w:val="5AE42A1B"/>
    <w:multiLevelType w:val="multilevel"/>
    <w:tmpl w:val="261E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623016"/>
    <w:multiLevelType w:val="hybridMultilevel"/>
    <w:tmpl w:val="0352D44C"/>
    <w:lvl w:ilvl="0" w:tplc="07022488">
      <w:numFmt w:val="bullet"/>
      <w:lvlText w:val=""/>
      <w:lvlJc w:val="left"/>
      <w:pPr>
        <w:ind w:left="176" w:hanging="90"/>
      </w:pPr>
      <w:rPr>
        <w:rFonts w:ascii="Symbol" w:eastAsia="Symbol" w:hAnsi="Symbol" w:cs="Symbol" w:hint="default"/>
        <w:b w:val="0"/>
        <w:bCs w:val="0"/>
        <w:i w:val="0"/>
        <w:iCs w:val="0"/>
        <w:spacing w:val="7"/>
        <w:w w:val="100"/>
        <w:sz w:val="16"/>
        <w:szCs w:val="16"/>
        <w:lang w:val="en-US" w:eastAsia="en-US" w:bidi="ar-SA"/>
      </w:rPr>
    </w:lvl>
    <w:lvl w:ilvl="1" w:tplc="DFD23350">
      <w:numFmt w:val="bullet"/>
      <w:lvlText w:val="•"/>
      <w:lvlJc w:val="left"/>
      <w:pPr>
        <w:ind w:left="377" w:hanging="90"/>
      </w:pPr>
      <w:rPr>
        <w:rFonts w:hint="default"/>
        <w:lang w:val="en-US" w:eastAsia="en-US" w:bidi="ar-SA"/>
      </w:rPr>
    </w:lvl>
    <w:lvl w:ilvl="2" w:tplc="0AC2FD9A">
      <w:numFmt w:val="bullet"/>
      <w:lvlText w:val="•"/>
      <w:lvlJc w:val="left"/>
      <w:pPr>
        <w:ind w:left="574" w:hanging="90"/>
      </w:pPr>
      <w:rPr>
        <w:rFonts w:hint="default"/>
        <w:lang w:val="en-US" w:eastAsia="en-US" w:bidi="ar-SA"/>
      </w:rPr>
    </w:lvl>
    <w:lvl w:ilvl="3" w:tplc="84EA7C20">
      <w:numFmt w:val="bullet"/>
      <w:lvlText w:val="•"/>
      <w:lvlJc w:val="left"/>
      <w:pPr>
        <w:ind w:left="771" w:hanging="90"/>
      </w:pPr>
      <w:rPr>
        <w:rFonts w:hint="default"/>
        <w:lang w:val="en-US" w:eastAsia="en-US" w:bidi="ar-SA"/>
      </w:rPr>
    </w:lvl>
    <w:lvl w:ilvl="4" w:tplc="7CA08020">
      <w:numFmt w:val="bullet"/>
      <w:lvlText w:val="•"/>
      <w:lvlJc w:val="left"/>
      <w:pPr>
        <w:ind w:left="968" w:hanging="90"/>
      </w:pPr>
      <w:rPr>
        <w:rFonts w:hint="default"/>
        <w:lang w:val="en-US" w:eastAsia="en-US" w:bidi="ar-SA"/>
      </w:rPr>
    </w:lvl>
    <w:lvl w:ilvl="5" w:tplc="B7F48FD0">
      <w:numFmt w:val="bullet"/>
      <w:lvlText w:val="•"/>
      <w:lvlJc w:val="left"/>
      <w:pPr>
        <w:ind w:left="1165" w:hanging="90"/>
      </w:pPr>
      <w:rPr>
        <w:rFonts w:hint="default"/>
        <w:lang w:val="en-US" w:eastAsia="en-US" w:bidi="ar-SA"/>
      </w:rPr>
    </w:lvl>
    <w:lvl w:ilvl="6" w:tplc="828CA162">
      <w:numFmt w:val="bullet"/>
      <w:lvlText w:val="•"/>
      <w:lvlJc w:val="left"/>
      <w:pPr>
        <w:ind w:left="1362" w:hanging="90"/>
      </w:pPr>
      <w:rPr>
        <w:rFonts w:hint="default"/>
        <w:lang w:val="en-US" w:eastAsia="en-US" w:bidi="ar-SA"/>
      </w:rPr>
    </w:lvl>
    <w:lvl w:ilvl="7" w:tplc="C2105D96">
      <w:numFmt w:val="bullet"/>
      <w:lvlText w:val="•"/>
      <w:lvlJc w:val="left"/>
      <w:pPr>
        <w:ind w:left="1559" w:hanging="90"/>
      </w:pPr>
      <w:rPr>
        <w:rFonts w:hint="default"/>
        <w:lang w:val="en-US" w:eastAsia="en-US" w:bidi="ar-SA"/>
      </w:rPr>
    </w:lvl>
    <w:lvl w:ilvl="8" w:tplc="BCD845C0">
      <w:numFmt w:val="bullet"/>
      <w:lvlText w:val="•"/>
      <w:lvlJc w:val="left"/>
      <w:pPr>
        <w:ind w:left="1756" w:hanging="90"/>
      </w:pPr>
      <w:rPr>
        <w:rFonts w:hint="default"/>
        <w:lang w:val="en-US" w:eastAsia="en-US" w:bidi="ar-SA"/>
      </w:rPr>
    </w:lvl>
  </w:abstractNum>
  <w:abstractNum w:abstractNumId="33" w15:restartNumberingAfterBreak="0">
    <w:nsid w:val="65E01C31"/>
    <w:multiLevelType w:val="hybridMultilevel"/>
    <w:tmpl w:val="54967BF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4" w15:restartNumberingAfterBreak="0">
    <w:nsid w:val="685B2E79"/>
    <w:multiLevelType w:val="hybridMultilevel"/>
    <w:tmpl w:val="253010B4"/>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5" w15:restartNumberingAfterBreak="0">
    <w:nsid w:val="6A051290"/>
    <w:multiLevelType w:val="hybridMultilevel"/>
    <w:tmpl w:val="9BB60762"/>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6" w15:restartNumberingAfterBreak="0">
    <w:nsid w:val="7252013B"/>
    <w:multiLevelType w:val="hybridMultilevel"/>
    <w:tmpl w:val="C4661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D61B6A"/>
    <w:multiLevelType w:val="hybridMultilevel"/>
    <w:tmpl w:val="D3F4C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F20310"/>
    <w:multiLevelType w:val="hybridMultilevel"/>
    <w:tmpl w:val="373C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475441"/>
    <w:multiLevelType w:val="hybridMultilevel"/>
    <w:tmpl w:val="21EA644E"/>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num w:numId="1" w16cid:durableId="1176337065">
    <w:abstractNumId w:val="9"/>
  </w:num>
  <w:num w:numId="2" w16cid:durableId="1094590849">
    <w:abstractNumId w:val="7"/>
  </w:num>
  <w:num w:numId="3" w16cid:durableId="447092001">
    <w:abstractNumId w:val="31"/>
  </w:num>
  <w:num w:numId="4" w16cid:durableId="1762142599">
    <w:abstractNumId w:val="13"/>
  </w:num>
  <w:num w:numId="5" w16cid:durableId="2089381271">
    <w:abstractNumId w:val="19"/>
  </w:num>
  <w:num w:numId="6" w16cid:durableId="1077559155">
    <w:abstractNumId w:val="0"/>
  </w:num>
  <w:num w:numId="7" w16cid:durableId="1195651074">
    <w:abstractNumId w:val="16"/>
  </w:num>
  <w:num w:numId="8" w16cid:durableId="571430447">
    <w:abstractNumId w:val="39"/>
  </w:num>
  <w:num w:numId="9" w16cid:durableId="259414287">
    <w:abstractNumId w:val="3"/>
  </w:num>
  <w:num w:numId="10" w16cid:durableId="1827084754">
    <w:abstractNumId w:val="5"/>
  </w:num>
  <w:num w:numId="11" w16cid:durableId="1243176137">
    <w:abstractNumId w:val="11"/>
  </w:num>
  <w:num w:numId="12" w16cid:durableId="1559587406">
    <w:abstractNumId w:val="1"/>
  </w:num>
  <w:num w:numId="13" w16cid:durableId="56629480">
    <w:abstractNumId w:val="29"/>
  </w:num>
  <w:num w:numId="14" w16cid:durableId="1366326110">
    <w:abstractNumId w:val="34"/>
  </w:num>
  <w:num w:numId="15" w16cid:durableId="836044247">
    <w:abstractNumId w:val="24"/>
  </w:num>
  <w:num w:numId="16" w16cid:durableId="1077050494">
    <w:abstractNumId w:val="18"/>
  </w:num>
  <w:num w:numId="17" w16cid:durableId="798692986">
    <w:abstractNumId w:val="14"/>
  </w:num>
  <w:num w:numId="18" w16cid:durableId="1313169386">
    <w:abstractNumId w:val="36"/>
  </w:num>
  <w:num w:numId="19" w16cid:durableId="895971873">
    <w:abstractNumId w:val="21"/>
  </w:num>
  <w:num w:numId="20" w16cid:durableId="218638624">
    <w:abstractNumId w:val="37"/>
  </w:num>
  <w:num w:numId="21" w16cid:durableId="1442384060">
    <w:abstractNumId w:val="38"/>
  </w:num>
  <w:num w:numId="22" w16cid:durableId="1220942250">
    <w:abstractNumId w:val="20"/>
  </w:num>
  <w:num w:numId="23" w16cid:durableId="915017004">
    <w:abstractNumId w:val="4"/>
  </w:num>
  <w:num w:numId="24" w16cid:durableId="2074960621">
    <w:abstractNumId w:val="17"/>
  </w:num>
  <w:num w:numId="25" w16cid:durableId="15129872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08170925">
    <w:abstractNumId w:val="30"/>
  </w:num>
  <w:num w:numId="27" w16cid:durableId="625545860">
    <w:abstractNumId w:val="32"/>
  </w:num>
  <w:num w:numId="28" w16cid:durableId="309794807">
    <w:abstractNumId w:val="10"/>
  </w:num>
  <w:num w:numId="29" w16cid:durableId="2050833196">
    <w:abstractNumId w:val="8"/>
  </w:num>
  <w:num w:numId="30" w16cid:durableId="895970040">
    <w:abstractNumId w:val="28"/>
  </w:num>
  <w:num w:numId="31" w16cid:durableId="42798967">
    <w:abstractNumId w:val="25"/>
  </w:num>
  <w:num w:numId="32" w16cid:durableId="1332639416">
    <w:abstractNumId w:val="15"/>
  </w:num>
  <w:num w:numId="33" w16cid:durableId="1028292214">
    <w:abstractNumId w:val="23"/>
  </w:num>
  <w:num w:numId="34" w16cid:durableId="2110657689">
    <w:abstractNumId w:val="35"/>
  </w:num>
  <w:num w:numId="35" w16cid:durableId="1389962754">
    <w:abstractNumId w:val="27"/>
  </w:num>
  <w:num w:numId="36" w16cid:durableId="5138783">
    <w:abstractNumId w:val="12"/>
  </w:num>
  <w:num w:numId="37" w16cid:durableId="2096314590">
    <w:abstractNumId w:val="33"/>
  </w:num>
  <w:num w:numId="38" w16cid:durableId="1628588011">
    <w:abstractNumId w:val="22"/>
  </w:num>
  <w:num w:numId="39" w16cid:durableId="519196996">
    <w:abstractNumId w:val="26"/>
  </w:num>
  <w:num w:numId="40" w16cid:durableId="1392970836">
    <w:abstractNumId w:val="2"/>
  </w:num>
  <w:num w:numId="41" w16cid:durableId="16185611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6F4"/>
    <w:rsid w:val="0001170D"/>
    <w:rsid w:val="00040FAE"/>
    <w:rsid w:val="000538FA"/>
    <w:rsid w:val="00054C7B"/>
    <w:rsid w:val="00060199"/>
    <w:rsid w:val="00064CD1"/>
    <w:rsid w:val="00070F81"/>
    <w:rsid w:val="00072E59"/>
    <w:rsid w:val="000746A6"/>
    <w:rsid w:val="00080059"/>
    <w:rsid w:val="00086604"/>
    <w:rsid w:val="00096472"/>
    <w:rsid w:val="000A0762"/>
    <w:rsid w:val="000B16F4"/>
    <w:rsid w:val="000B1A9B"/>
    <w:rsid w:val="000B753A"/>
    <w:rsid w:val="000C01C6"/>
    <w:rsid w:val="000C2ABF"/>
    <w:rsid w:val="000C6486"/>
    <w:rsid w:val="000D0697"/>
    <w:rsid w:val="000D0FFC"/>
    <w:rsid w:val="000D3506"/>
    <w:rsid w:val="000D6432"/>
    <w:rsid w:val="000E6B22"/>
    <w:rsid w:val="000F4ED0"/>
    <w:rsid w:val="000F7629"/>
    <w:rsid w:val="0010542C"/>
    <w:rsid w:val="00126963"/>
    <w:rsid w:val="001300B2"/>
    <w:rsid w:val="00132290"/>
    <w:rsid w:val="00132A86"/>
    <w:rsid w:val="001359BB"/>
    <w:rsid w:val="00146E23"/>
    <w:rsid w:val="00147817"/>
    <w:rsid w:val="0015331C"/>
    <w:rsid w:val="001546C4"/>
    <w:rsid w:val="00156BE7"/>
    <w:rsid w:val="001604BD"/>
    <w:rsid w:val="00160DAA"/>
    <w:rsid w:val="001677B4"/>
    <w:rsid w:val="00167841"/>
    <w:rsid w:val="00182301"/>
    <w:rsid w:val="0018289C"/>
    <w:rsid w:val="00183532"/>
    <w:rsid w:val="0018405B"/>
    <w:rsid w:val="001869C1"/>
    <w:rsid w:val="00192026"/>
    <w:rsid w:val="00193866"/>
    <w:rsid w:val="001947E7"/>
    <w:rsid w:val="001A2312"/>
    <w:rsid w:val="001B3F1F"/>
    <w:rsid w:val="001C1924"/>
    <w:rsid w:val="001D0C64"/>
    <w:rsid w:val="001E3326"/>
    <w:rsid w:val="001E456A"/>
    <w:rsid w:val="001E5C31"/>
    <w:rsid w:val="001F1493"/>
    <w:rsid w:val="00200C09"/>
    <w:rsid w:val="00200D35"/>
    <w:rsid w:val="00200D8C"/>
    <w:rsid w:val="002021A0"/>
    <w:rsid w:val="00202756"/>
    <w:rsid w:val="00210B02"/>
    <w:rsid w:val="00211572"/>
    <w:rsid w:val="00215CEB"/>
    <w:rsid w:val="002303C3"/>
    <w:rsid w:val="00231C4A"/>
    <w:rsid w:val="00241D00"/>
    <w:rsid w:val="00256F0E"/>
    <w:rsid w:val="00262835"/>
    <w:rsid w:val="00263955"/>
    <w:rsid w:val="00272347"/>
    <w:rsid w:val="0028153D"/>
    <w:rsid w:val="00282269"/>
    <w:rsid w:val="00284A5F"/>
    <w:rsid w:val="002925BA"/>
    <w:rsid w:val="002A31C8"/>
    <w:rsid w:val="002A61E7"/>
    <w:rsid w:val="002A6559"/>
    <w:rsid w:val="002A66E6"/>
    <w:rsid w:val="002A7213"/>
    <w:rsid w:val="002B7FE2"/>
    <w:rsid w:val="002C4254"/>
    <w:rsid w:val="002E0999"/>
    <w:rsid w:val="002E3244"/>
    <w:rsid w:val="002F3357"/>
    <w:rsid w:val="002F409E"/>
    <w:rsid w:val="002F7121"/>
    <w:rsid w:val="003169A1"/>
    <w:rsid w:val="0036565D"/>
    <w:rsid w:val="00366D9E"/>
    <w:rsid w:val="003A0933"/>
    <w:rsid w:val="003A257D"/>
    <w:rsid w:val="003A45C5"/>
    <w:rsid w:val="003B226F"/>
    <w:rsid w:val="003C273F"/>
    <w:rsid w:val="003C2EBC"/>
    <w:rsid w:val="003D1343"/>
    <w:rsid w:val="003E2F7B"/>
    <w:rsid w:val="003E4076"/>
    <w:rsid w:val="003F0A0E"/>
    <w:rsid w:val="003F230D"/>
    <w:rsid w:val="003F2AC4"/>
    <w:rsid w:val="003F4BC3"/>
    <w:rsid w:val="0040178E"/>
    <w:rsid w:val="00441F35"/>
    <w:rsid w:val="004516A4"/>
    <w:rsid w:val="00453B16"/>
    <w:rsid w:val="00462ED9"/>
    <w:rsid w:val="00470464"/>
    <w:rsid w:val="004741CC"/>
    <w:rsid w:val="00484E2F"/>
    <w:rsid w:val="004915CC"/>
    <w:rsid w:val="004931D9"/>
    <w:rsid w:val="004A2CCA"/>
    <w:rsid w:val="004B0F80"/>
    <w:rsid w:val="004B57B0"/>
    <w:rsid w:val="004B75F8"/>
    <w:rsid w:val="004C2924"/>
    <w:rsid w:val="004D25DE"/>
    <w:rsid w:val="00503D14"/>
    <w:rsid w:val="00511B97"/>
    <w:rsid w:val="00515C4D"/>
    <w:rsid w:val="00516C55"/>
    <w:rsid w:val="005234D9"/>
    <w:rsid w:val="005343CF"/>
    <w:rsid w:val="00537705"/>
    <w:rsid w:val="00564EF1"/>
    <w:rsid w:val="00565282"/>
    <w:rsid w:val="00571890"/>
    <w:rsid w:val="00573835"/>
    <w:rsid w:val="0057386B"/>
    <w:rsid w:val="00592226"/>
    <w:rsid w:val="00592378"/>
    <w:rsid w:val="005A0887"/>
    <w:rsid w:val="005A787A"/>
    <w:rsid w:val="005B2CC6"/>
    <w:rsid w:val="005B5BCA"/>
    <w:rsid w:val="005B6CFF"/>
    <w:rsid w:val="005C4DEF"/>
    <w:rsid w:val="005C7A22"/>
    <w:rsid w:val="005D0E96"/>
    <w:rsid w:val="005E23B7"/>
    <w:rsid w:val="005F5B4C"/>
    <w:rsid w:val="00600277"/>
    <w:rsid w:val="0060641E"/>
    <w:rsid w:val="006112EC"/>
    <w:rsid w:val="0061262A"/>
    <w:rsid w:val="00615226"/>
    <w:rsid w:val="00633A3D"/>
    <w:rsid w:val="0064185E"/>
    <w:rsid w:val="006420B8"/>
    <w:rsid w:val="006447C3"/>
    <w:rsid w:val="00653F38"/>
    <w:rsid w:val="00671B8B"/>
    <w:rsid w:val="006726B3"/>
    <w:rsid w:val="00672F3F"/>
    <w:rsid w:val="00682FB6"/>
    <w:rsid w:val="006835F8"/>
    <w:rsid w:val="00692EAC"/>
    <w:rsid w:val="006965F8"/>
    <w:rsid w:val="00696DF3"/>
    <w:rsid w:val="006A18B4"/>
    <w:rsid w:val="006A2343"/>
    <w:rsid w:val="006A46EF"/>
    <w:rsid w:val="006C7739"/>
    <w:rsid w:val="006C7BF9"/>
    <w:rsid w:val="006D4697"/>
    <w:rsid w:val="006E4AAB"/>
    <w:rsid w:val="006F0D86"/>
    <w:rsid w:val="006F30C6"/>
    <w:rsid w:val="006F4622"/>
    <w:rsid w:val="006F6F80"/>
    <w:rsid w:val="00705174"/>
    <w:rsid w:val="00711533"/>
    <w:rsid w:val="007265FE"/>
    <w:rsid w:val="00735BF8"/>
    <w:rsid w:val="00752CBB"/>
    <w:rsid w:val="00756388"/>
    <w:rsid w:val="00770536"/>
    <w:rsid w:val="00772EB2"/>
    <w:rsid w:val="00775D0A"/>
    <w:rsid w:val="007763FB"/>
    <w:rsid w:val="00790C20"/>
    <w:rsid w:val="00795B28"/>
    <w:rsid w:val="0079690C"/>
    <w:rsid w:val="007A0164"/>
    <w:rsid w:val="007A4A92"/>
    <w:rsid w:val="007A4EB8"/>
    <w:rsid w:val="007B0196"/>
    <w:rsid w:val="007C553A"/>
    <w:rsid w:val="007D03F7"/>
    <w:rsid w:val="007E1896"/>
    <w:rsid w:val="007E1C7A"/>
    <w:rsid w:val="007E1D4F"/>
    <w:rsid w:val="007E4A08"/>
    <w:rsid w:val="00801497"/>
    <w:rsid w:val="0080282F"/>
    <w:rsid w:val="00804839"/>
    <w:rsid w:val="008100B4"/>
    <w:rsid w:val="00815438"/>
    <w:rsid w:val="00823015"/>
    <w:rsid w:val="00825627"/>
    <w:rsid w:val="00825F51"/>
    <w:rsid w:val="00845908"/>
    <w:rsid w:val="00855E35"/>
    <w:rsid w:val="00856143"/>
    <w:rsid w:val="008636CF"/>
    <w:rsid w:val="00870EE4"/>
    <w:rsid w:val="008746E0"/>
    <w:rsid w:val="008829A2"/>
    <w:rsid w:val="00882D2D"/>
    <w:rsid w:val="008B1F11"/>
    <w:rsid w:val="008C29A1"/>
    <w:rsid w:val="008E2093"/>
    <w:rsid w:val="008E5E27"/>
    <w:rsid w:val="00901E7D"/>
    <w:rsid w:val="00904F86"/>
    <w:rsid w:val="00905CE3"/>
    <w:rsid w:val="00914988"/>
    <w:rsid w:val="00914F10"/>
    <w:rsid w:val="009153E3"/>
    <w:rsid w:val="009215FB"/>
    <w:rsid w:val="00925EAC"/>
    <w:rsid w:val="009372B3"/>
    <w:rsid w:val="00940489"/>
    <w:rsid w:val="00943831"/>
    <w:rsid w:val="0095468B"/>
    <w:rsid w:val="0096005E"/>
    <w:rsid w:val="009714D3"/>
    <w:rsid w:val="00980017"/>
    <w:rsid w:val="0098594E"/>
    <w:rsid w:val="009A3292"/>
    <w:rsid w:val="009A35F7"/>
    <w:rsid w:val="009B1B57"/>
    <w:rsid w:val="009B1C51"/>
    <w:rsid w:val="009C4706"/>
    <w:rsid w:val="009C6313"/>
    <w:rsid w:val="009D3F8E"/>
    <w:rsid w:val="009D505A"/>
    <w:rsid w:val="009D7822"/>
    <w:rsid w:val="009E0F72"/>
    <w:rsid w:val="009E44E7"/>
    <w:rsid w:val="00A132CD"/>
    <w:rsid w:val="00A169E1"/>
    <w:rsid w:val="00A21142"/>
    <w:rsid w:val="00A22E44"/>
    <w:rsid w:val="00A53645"/>
    <w:rsid w:val="00A53959"/>
    <w:rsid w:val="00A63A39"/>
    <w:rsid w:val="00A70174"/>
    <w:rsid w:val="00A73D4B"/>
    <w:rsid w:val="00A73F9B"/>
    <w:rsid w:val="00A75F85"/>
    <w:rsid w:val="00A84501"/>
    <w:rsid w:val="00A87A62"/>
    <w:rsid w:val="00AA15FB"/>
    <w:rsid w:val="00AA4487"/>
    <w:rsid w:val="00AC2F20"/>
    <w:rsid w:val="00AC79CD"/>
    <w:rsid w:val="00AD630A"/>
    <w:rsid w:val="00AD7375"/>
    <w:rsid w:val="00AF2D00"/>
    <w:rsid w:val="00B0121C"/>
    <w:rsid w:val="00B0384C"/>
    <w:rsid w:val="00B04D5A"/>
    <w:rsid w:val="00B06A22"/>
    <w:rsid w:val="00B24F03"/>
    <w:rsid w:val="00B26438"/>
    <w:rsid w:val="00B31210"/>
    <w:rsid w:val="00B4311E"/>
    <w:rsid w:val="00B46F05"/>
    <w:rsid w:val="00B51713"/>
    <w:rsid w:val="00B55A6E"/>
    <w:rsid w:val="00B61A5A"/>
    <w:rsid w:val="00B62543"/>
    <w:rsid w:val="00B6461C"/>
    <w:rsid w:val="00B64DB2"/>
    <w:rsid w:val="00B65CF7"/>
    <w:rsid w:val="00B66504"/>
    <w:rsid w:val="00B66DC2"/>
    <w:rsid w:val="00B72059"/>
    <w:rsid w:val="00B758E2"/>
    <w:rsid w:val="00B84556"/>
    <w:rsid w:val="00B90E6F"/>
    <w:rsid w:val="00BA4B91"/>
    <w:rsid w:val="00BA74C3"/>
    <w:rsid w:val="00BB0737"/>
    <w:rsid w:val="00BB25BF"/>
    <w:rsid w:val="00BB3DA9"/>
    <w:rsid w:val="00BB4A7A"/>
    <w:rsid w:val="00BC1926"/>
    <w:rsid w:val="00BC1961"/>
    <w:rsid w:val="00BC379E"/>
    <w:rsid w:val="00BC46BC"/>
    <w:rsid w:val="00BD73CD"/>
    <w:rsid w:val="00BF353B"/>
    <w:rsid w:val="00BF7F8F"/>
    <w:rsid w:val="00C023B6"/>
    <w:rsid w:val="00C04574"/>
    <w:rsid w:val="00C06082"/>
    <w:rsid w:val="00C16695"/>
    <w:rsid w:val="00C302AC"/>
    <w:rsid w:val="00C359A7"/>
    <w:rsid w:val="00C45AB9"/>
    <w:rsid w:val="00C4654B"/>
    <w:rsid w:val="00C53373"/>
    <w:rsid w:val="00C60E68"/>
    <w:rsid w:val="00C91EEB"/>
    <w:rsid w:val="00C92504"/>
    <w:rsid w:val="00C945BB"/>
    <w:rsid w:val="00C9673B"/>
    <w:rsid w:val="00CA370F"/>
    <w:rsid w:val="00CB34DD"/>
    <w:rsid w:val="00CB423C"/>
    <w:rsid w:val="00CC177C"/>
    <w:rsid w:val="00CC343B"/>
    <w:rsid w:val="00CC50F0"/>
    <w:rsid w:val="00CC7AFD"/>
    <w:rsid w:val="00CE08EF"/>
    <w:rsid w:val="00CE1D79"/>
    <w:rsid w:val="00CE677B"/>
    <w:rsid w:val="00CF3253"/>
    <w:rsid w:val="00CF4D4C"/>
    <w:rsid w:val="00D04FA8"/>
    <w:rsid w:val="00D13E8B"/>
    <w:rsid w:val="00D1472D"/>
    <w:rsid w:val="00D17964"/>
    <w:rsid w:val="00D22C26"/>
    <w:rsid w:val="00D23519"/>
    <w:rsid w:val="00D26676"/>
    <w:rsid w:val="00D27509"/>
    <w:rsid w:val="00D3136A"/>
    <w:rsid w:val="00D36B4E"/>
    <w:rsid w:val="00D51B8A"/>
    <w:rsid w:val="00D6395C"/>
    <w:rsid w:val="00D66EC0"/>
    <w:rsid w:val="00D727B4"/>
    <w:rsid w:val="00D86472"/>
    <w:rsid w:val="00D91C34"/>
    <w:rsid w:val="00DA2A77"/>
    <w:rsid w:val="00DA3B9C"/>
    <w:rsid w:val="00DB0DC0"/>
    <w:rsid w:val="00DB446D"/>
    <w:rsid w:val="00DD654F"/>
    <w:rsid w:val="00DE3C93"/>
    <w:rsid w:val="00DE434E"/>
    <w:rsid w:val="00DE57AE"/>
    <w:rsid w:val="00DF1AED"/>
    <w:rsid w:val="00DF4252"/>
    <w:rsid w:val="00DF67C3"/>
    <w:rsid w:val="00DF7F36"/>
    <w:rsid w:val="00E0266E"/>
    <w:rsid w:val="00E061DF"/>
    <w:rsid w:val="00E16FEE"/>
    <w:rsid w:val="00E435AA"/>
    <w:rsid w:val="00E50179"/>
    <w:rsid w:val="00E566AC"/>
    <w:rsid w:val="00E570B8"/>
    <w:rsid w:val="00E57272"/>
    <w:rsid w:val="00E62A59"/>
    <w:rsid w:val="00E6564D"/>
    <w:rsid w:val="00E66C43"/>
    <w:rsid w:val="00E71F50"/>
    <w:rsid w:val="00E84D2B"/>
    <w:rsid w:val="00E92E62"/>
    <w:rsid w:val="00E95B72"/>
    <w:rsid w:val="00E970AB"/>
    <w:rsid w:val="00EB0211"/>
    <w:rsid w:val="00EC4498"/>
    <w:rsid w:val="00ED1A06"/>
    <w:rsid w:val="00ED1D2E"/>
    <w:rsid w:val="00ED5EEB"/>
    <w:rsid w:val="00ED661E"/>
    <w:rsid w:val="00EE34B5"/>
    <w:rsid w:val="00EE4FF0"/>
    <w:rsid w:val="00EE5843"/>
    <w:rsid w:val="00EF0125"/>
    <w:rsid w:val="00EF6D6E"/>
    <w:rsid w:val="00F0237A"/>
    <w:rsid w:val="00F02FF0"/>
    <w:rsid w:val="00F11371"/>
    <w:rsid w:val="00F23D7D"/>
    <w:rsid w:val="00F36047"/>
    <w:rsid w:val="00F6642E"/>
    <w:rsid w:val="00F7091E"/>
    <w:rsid w:val="00F711F1"/>
    <w:rsid w:val="00F83013"/>
    <w:rsid w:val="00F8422D"/>
    <w:rsid w:val="00F92976"/>
    <w:rsid w:val="00F93C39"/>
    <w:rsid w:val="00F94487"/>
    <w:rsid w:val="00FC2A48"/>
    <w:rsid w:val="00FD2F80"/>
    <w:rsid w:val="00FE7F05"/>
    <w:rsid w:val="00FF1E32"/>
    <w:rsid w:val="06A941AF"/>
    <w:rsid w:val="09A36218"/>
    <w:rsid w:val="115543D4"/>
    <w:rsid w:val="13CC6922"/>
    <w:rsid w:val="1B96AF07"/>
    <w:rsid w:val="1E2199A0"/>
    <w:rsid w:val="217ACDE1"/>
    <w:rsid w:val="27C84239"/>
    <w:rsid w:val="29F7D437"/>
    <w:rsid w:val="324616A3"/>
    <w:rsid w:val="3B8236DC"/>
    <w:rsid w:val="3BCD2FBC"/>
    <w:rsid w:val="4304D3B3"/>
    <w:rsid w:val="44B537C0"/>
    <w:rsid w:val="4513D199"/>
    <w:rsid w:val="4AE99ECA"/>
    <w:rsid w:val="6C26BD5C"/>
    <w:rsid w:val="6D0E0408"/>
    <w:rsid w:val="6EB91D0D"/>
    <w:rsid w:val="723ED305"/>
    <w:rsid w:val="7B758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19A07"/>
  <w15:chartTrackingRefBased/>
  <w15:docId w15:val="{2A514255-F99D-4D26-B1FE-9BF9FAE08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B8B"/>
  </w:style>
  <w:style w:type="paragraph" w:styleId="Heading1">
    <w:name w:val="heading 1"/>
    <w:basedOn w:val="Normal"/>
    <w:next w:val="Normal"/>
    <w:link w:val="Heading1Char"/>
    <w:uiPriority w:val="9"/>
    <w:qFormat/>
    <w:rsid w:val="00F93C39"/>
    <w:pPr>
      <w:spacing w:after="0"/>
      <w:jc w:val="center"/>
      <w:outlineLvl w:val="0"/>
    </w:pPr>
    <w:rPr>
      <w:rFonts w:ascii="Arial" w:hAnsi="Arial" w:cs="Arial"/>
      <w:b/>
      <w:bCs/>
      <w:sz w:val="28"/>
      <w:szCs w:val="28"/>
    </w:rPr>
  </w:style>
  <w:style w:type="paragraph" w:styleId="Heading2">
    <w:name w:val="heading 2"/>
    <w:basedOn w:val="Normal"/>
    <w:next w:val="Normal"/>
    <w:link w:val="Heading2Char"/>
    <w:uiPriority w:val="9"/>
    <w:unhideWhenUsed/>
    <w:qFormat/>
    <w:rsid w:val="00845908"/>
    <w:pPr>
      <w:keepNext/>
      <w:spacing w:after="0" w:line="240" w:lineRule="auto"/>
      <w:outlineLvl w:val="1"/>
    </w:pPr>
    <w:rPr>
      <w:rFonts w:ascii="Arial" w:hAnsi="Arial" w:cs="Arial"/>
      <w:b/>
      <w:bCs/>
      <w:color w:val="FFFFFF" w:themeColor="background1"/>
    </w:rPr>
  </w:style>
  <w:style w:type="paragraph" w:styleId="Heading3">
    <w:name w:val="heading 3"/>
    <w:basedOn w:val="Normal"/>
    <w:link w:val="Heading3Char"/>
    <w:uiPriority w:val="99"/>
    <w:qFormat/>
    <w:rsid w:val="00882D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Caption"/>
    <w:next w:val="Normal"/>
    <w:link w:val="Heading4Char"/>
    <w:uiPriority w:val="9"/>
    <w:unhideWhenUsed/>
    <w:qFormat/>
    <w:rsid w:val="009D3F8E"/>
    <w:pPr>
      <w:keepNext/>
      <w:spacing w:after="240"/>
      <w:outlineLvl w:val="3"/>
    </w:pPr>
    <w:rPr>
      <w:rFonts w:ascii="Arial"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C39"/>
    <w:rPr>
      <w:rFonts w:ascii="Arial" w:hAnsi="Arial" w:cs="Arial"/>
      <w:b/>
      <w:bCs/>
      <w:sz w:val="28"/>
      <w:szCs w:val="28"/>
    </w:rPr>
  </w:style>
  <w:style w:type="character" w:customStyle="1" w:styleId="Heading3Char">
    <w:name w:val="Heading 3 Char"/>
    <w:basedOn w:val="DefaultParagraphFont"/>
    <w:link w:val="Heading3"/>
    <w:uiPriority w:val="99"/>
    <w:rsid w:val="00882D2D"/>
    <w:rPr>
      <w:rFonts w:ascii="Times New Roman" w:eastAsia="Times New Roman" w:hAnsi="Times New Roman" w:cs="Times New Roman"/>
      <w:b/>
      <w:bCs/>
      <w:sz w:val="27"/>
      <w:szCs w:val="27"/>
    </w:rPr>
  </w:style>
  <w:style w:type="paragraph" w:styleId="Caption">
    <w:name w:val="caption"/>
    <w:basedOn w:val="Normal"/>
    <w:next w:val="Normal"/>
    <w:uiPriority w:val="99"/>
    <w:qFormat/>
    <w:rsid w:val="003D1343"/>
    <w:pPr>
      <w:spacing w:after="0" w:line="240" w:lineRule="auto"/>
      <w:jc w:val="center"/>
    </w:pPr>
    <w:rPr>
      <w:rFonts w:ascii="Times New Roman" w:eastAsia="Times New Roman" w:hAnsi="Times New Roman" w:cs="Times New Roman"/>
      <w:b/>
      <w:szCs w:val="24"/>
    </w:rPr>
  </w:style>
  <w:style w:type="character" w:customStyle="1" w:styleId="Heading4Char">
    <w:name w:val="Heading 4 Char"/>
    <w:basedOn w:val="DefaultParagraphFont"/>
    <w:link w:val="Heading4"/>
    <w:uiPriority w:val="9"/>
    <w:rsid w:val="009D3F8E"/>
    <w:rPr>
      <w:rFonts w:ascii="Arial" w:eastAsia="Times New Roman" w:hAnsi="Arial" w:cs="Arial"/>
      <w:b/>
      <w:sz w:val="26"/>
      <w:szCs w:val="26"/>
    </w:rPr>
  </w:style>
  <w:style w:type="paragraph" w:styleId="NormalWeb">
    <w:name w:val="Normal (Web)"/>
    <w:basedOn w:val="Normal"/>
    <w:uiPriority w:val="99"/>
    <w:semiHidden/>
    <w:unhideWhenUsed/>
    <w:rsid w:val="00633A3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6395C"/>
    <w:rPr>
      <w:sz w:val="16"/>
      <w:szCs w:val="16"/>
    </w:rPr>
  </w:style>
  <w:style w:type="paragraph" w:styleId="CommentText">
    <w:name w:val="annotation text"/>
    <w:basedOn w:val="Normal"/>
    <w:link w:val="CommentTextChar"/>
    <w:uiPriority w:val="99"/>
    <w:unhideWhenUsed/>
    <w:rsid w:val="00D6395C"/>
    <w:pPr>
      <w:spacing w:line="240" w:lineRule="auto"/>
    </w:pPr>
    <w:rPr>
      <w:sz w:val="20"/>
      <w:szCs w:val="20"/>
    </w:rPr>
  </w:style>
  <w:style w:type="character" w:customStyle="1" w:styleId="CommentTextChar">
    <w:name w:val="Comment Text Char"/>
    <w:basedOn w:val="DefaultParagraphFont"/>
    <w:link w:val="CommentText"/>
    <w:uiPriority w:val="99"/>
    <w:rsid w:val="00D6395C"/>
    <w:rPr>
      <w:sz w:val="20"/>
      <w:szCs w:val="20"/>
    </w:rPr>
  </w:style>
  <w:style w:type="paragraph" w:styleId="CommentSubject">
    <w:name w:val="annotation subject"/>
    <w:basedOn w:val="CommentText"/>
    <w:next w:val="CommentText"/>
    <w:link w:val="CommentSubjectChar"/>
    <w:uiPriority w:val="99"/>
    <w:semiHidden/>
    <w:unhideWhenUsed/>
    <w:rsid w:val="00D6395C"/>
    <w:rPr>
      <w:b/>
      <w:bCs/>
    </w:rPr>
  </w:style>
  <w:style w:type="character" w:customStyle="1" w:styleId="CommentSubjectChar">
    <w:name w:val="Comment Subject Char"/>
    <w:basedOn w:val="CommentTextChar"/>
    <w:link w:val="CommentSubject"/>
    <w:uiPriority w:val="99"/>
    <w:semiHidden/>
    <w:rsid w:val="00D6395C"/>
    <w:rPr>
      <w:b/>
      <w:bCs/>
      <w:sz w:val="20"/>
      <w:szCs w:val="20"/>
    </w:rPr>
  </w:style>
  <w:style w:type="paragraph" w:styleId="BalloonText">
    <w:name w:val="Balloon Text"/>
    <w:basedOn w:val="Normal"/>
    <w:link w:val="BalloonTextChar"/>
    <w:uiPriority w:val="99"/>
    <w:semiHidden/>
    <w:unhideWhenUsed/>
    <w:rsid w:val="00D63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95C"/>
    <w:rPr>
      <w:rFonts w:ascii="Segoe UI" w:hAnsi="Segoe UI" w:cs="Segoe UI"/>
      <w:sz w:val="18"/>
      <w:szCs w:val="18"/>
    </w:rPr>
  </w:style>
  <w:style w:type="paragraph" w:styleId="FootnoteText">
    <w:name w:val="footnote text"/>
    <w:basedOn w:val="Normal"/>
    <w:link w:val="FootnoteTextChar"/>
    <w:uiPriority w:val="99"/>
    <w:semiHidden/>
    <w:qFormat/>
    <w:rsid w:val="00DF4252"/>
    <w:pPr>
      <w:spacing w:after="0" w:line="240" w:lineRule="auto"/>
    </w:pPr>
    <w:rPr>
      <w:rFonts w:ascii="Times New Roman" w:eastAsia="Times New Roman" w:hAnsi="Times New Roman" w:cs="Times New Roman"/>
      <w:sz w:val="20"/>
      <w:szCs w:val="24"/>
    </w:rPr>
  </w:style>
  <w:style w:type="character" w:customStyle="1" w:styleId="FootnoteTextChar">
    <w:name w:val="Footnote Text Char"/>
    <w:basedOn w:val="DefaultParagraphFont"/>
    <w:link w:val="FootnoteText"/>
    <w:uiPriority w:val="99"/>
    <w:semiHidden/>
    <w:rsid w:val="00DF4252"/>
    <w:rPr>
      <w:rFonts w:ascii="Times New Roman" w:eastAsia="Times New Roman" w:hAnsi="Times New Roman" w:cs="Times New Roman"/>
      <w:sz w:val="20"/>
      <w:szCs w:val="24"/>
    </w:rPr>
  </w:style>
  <w:style w:type="character" w:styleId="FootnoteReference">
    <w:name w:val="footnote reference"/>
    <w:uiPriority w:val="99"/>
    <w:rsid w:val="00DF4252"/>
    <w:rPr>
      <w:vertAlign w:val="superscript"/>
    </w:rPr>
  </w:style>
  <w:style w:type="character" w:styleId="Hyperlink">
    <w:name w:val="Hyperlink"/>
    <w:uiPriority w:val="99"/>
    <w:unhideWhenUsed/>
    <w:rsid w:val="00DF4252"/>
    <w:rPr>
      <w:color w:val="0563C1"/>
      <w:u w:val="single"/>
    </w:rPr>
  </w:style>
  <w:style w:type="paragraph" w:styleId="ListParagraph">
    <w:name w:val="List Paragraph"/>
    <w:basedOn w:val="Normal"/>
    <w:uiPriority w:val="34"/>
    <w:qFormat/>
    <w:rsid w:val="00882D2D"/>
    <w:pPr>
      <w:ind w:left="720"/>
      <w:contextualSpacing/>
    </w:pPr>
  </w:style>
  <w:style w:type="character" w:styleId="FollowedHyperlink">
    <w:name w:val="FollowedHyperlink"/>
    <w:basedOn w:val="DefaultParagraphFont"/>
    <w:uiPriority w:val="99"/>
    <w:semiHidden/>
    <w:unhideWhenUsed/>
    <w:rsid w:val="00C4654B"/>
    <w:rPr>
      <w:color w:val="954F72" w:themeColor="followedHyperlink"/>
      <w:u w:val="single"/>
    </w:rPr>
  </w:style>
  <w:style w:type="table" w:customStyle="1" w:styleId="TableGrid">
    <w:name w:val="TableGrid"/>
    <w:rsid w:val="005343CF"/>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uiPriority w:val="99"/>
    <w:rsid w:val="005343CF"/>
    <w:pPr>
      <w:autoSpaceDE w:val="0"/>
      <w:autoSpaceDN w:val="0"/>
      <w:adjustRightInd w:val="0"/>
      <w:spacing w:after="0" w:line="240" w:lineRule="auto"/>
    </w:pPr>
    <w:rPr>
      <w:rFonts w:ascii="Calibri" w:eastAsiaTheme="minorEastAsia" w:hAnsi="Calibri" w:cs="Calibri"/>
      <w:color w:val="000000"/>
      <w:sz w:val="24"/>
      <w:szCs w:val="24"/>
    </w:rPr>
  </w:style>
  <w:style w:type="paragraph" w:styleId="Header">
    <w:name w:val="header"/>
    <w:basedOn w:val="Normal"/>
    <w:link w:val="HeaderChar"/>
    <w:uiPriority w:val="99"/>
    <w:unhideWhenUsed/>
    <w:rsid w:val="005343CF"/>
    <w:pPr>
      <w:tabs>
        <w:tab w:val="center" w:pos="4680"/>
        <w:tab w:val="right" w:pos="9360"/>
      </w:tabs>
      <w:spacing w:after="0" w:line="240" w:lineRule="auto"/>
      <w:ind w:left="91"/>
    </w:pPr>
    <w:rPr>
      <w:rFonts w:ascii="Arial" w:eastAsia="Arial" w:hAnsi="Arial" w:cs="Arial"/>
      <w:i/>
      <w:color w:val="000000"/>
      <w:sz w:val="18"/>
    </w:rPr>
  </w:style>
  <w:style w:type="character" w:customStyle="1" w:styleId="HeaderChar">
    <w:name w:val="Header Char"/>
    <w:basedOn w:val="DefaultParagraphFont"/>
    <w:link w:val="Header"/>
    <w:uiPriority w:val="99"/>
    <w:rsid w:val="005343CF"/>
    <w:rPr>
      <w:rFonts w:ascii="Arial" w:eastAsia="Arial" w:hAnsi="Arial" w:cs="Arial"/>
      <w:i/>
      <w:color w:val="000000"/>
      <w:sz w:val="18"/>
    </w:rPr>
  </w:style>
  <w:style w:type="paragraph" w:styleId="Footer">
    <w:name w:val="footer"/>
    <w:basedOn w:val="Normal"/>
    <w:link w:val="FooterChar"/>
    <w:uiPriority w:val="99"/>
    <w:unhideWhenUsed/>
    <w:rsid w:val="005343CF"/>
    <w:pPr>
      <w:tabs>
        <w:tab w:val="center" w:pos="4680"/>
        <w:tab w:val="right" w:pos="9360"/>
      </w:tabs>
      <w:spacing w:after="0" w:line="240" w:lineRule="auto"/>
      <w:ind w:left="91"/>
    </w:pPr>
    <w:rPr>
      <w:rFonts w:ascii="Arial" w:eastAsia="Arial" w:hAnsi="Arial" w:cs="Arial"/>
      <w:i/>
      <w:color w:val="000000"/>
      <w:sz w:val="18"/>
    </w:rPr>
  </w:style>
  <w:style w:type="character" w:customStyle="1" w:styleId="FooterChar">
    <w:name w:val="Footer Char"/>
    <w:basedOn w:val="DefaultParagraphFont"/>
    <w:link w:val="Footer"/>
    <w:uiPriority w:val="99"/>
    <w:rsid w:val="005343CF"/>
    <w:rPr>
      <w:rFonts w:ascii="Arial" w:eastAsia="Arial" w:hAnsi="Arial" w:cs="Arial"/>
      <w:i/>
      <w:color w:val="000000"/>
      <w:sz w:val="18"/>
    </w:rPr>
  </w:style>
  <w:style w:type="paragraph" w:styleId="Revision">
    <w:name w:val="Revision"/>
    <w:hidden/>
    <w:uiPriority w:val="99"/>
    <w:semiHidden/>
    <w:rsid w:val="005343CF"/>
    <w:pPr>
      <w:spacing w:after="0" w:line="240" w:lineRule="auto"/>
    </w:pPr>
    <w:rPr>
      <w:rFonts w:ascii="Arial" w:eastAsia="Arial" w:hAnsi="Arial" w:cs="Arial"/>
      <w:i/>
      <w:color w:val="000000"/>
      <w:sz w:val="18"/>
    </w:rPr>
  </w:style>
  <w:style w:type="table" w:styleId="TableGrid0">
    <w:name w:val="Table Grid"/>
    <w:basedOn w:val="TableNormal"/>
    <w:uiPriority w:val="59"/>
    <w:rsid w:val="00571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71890"/>
    <w:rPr>
      <w:b/>
      <w:bCs/>
    </w:rPr>
  </w:style>
  <w:style w:type="paragraph" w:styleId="NoSpacing">
    <w:name w:val="No Spacing"/>
    <w:uiPriority w:val="1"/>
    <w:qFormat/>
    <w:rsid w:val="00571890"/>
    <w:pPr>
      <w:spacing w:after="0" w:line="240" w:lineRule="auto"/>
    </w:pPr>
  </w:style>
  <w:style w:type="paragraph" w:styleId="TOCHeading">
    <w:name w:val="TOC Heading"/>
    <w:basedOn w:val="Heading1"/>
    <w:next w:val="Normal"/>
    <w:uiPriority w:val="39"/>
    <w:unhideWhenUsed/>
    <w:qFormat/>
    <w:rsid w:val="00B90E6F"/>
    <w:pPr>
      <w:outlineLvl w:val="9"/>
    </w:pPr>
  </w:style>
  <w:style w:type="paragraph" w:styleId="TOC1">
    <w:name w:val="toc 1"/>
    <w:basedOn w:val="Normal"/>
    <w:next w:val="Normal"/>
    <w:autoRedefine/>
    <w:uiPriority w:val="39"/>
    <w:unhideWhenUsed/>
    <w:rsid w:val="00B90E6F"/>
    <w:pPr>
      <w:spacing w:after="100"/>
    </w:pPr>
  </w:style>
  <w:style w:type="paragraph" w:styleId="TOC2">
    <w:name w:val="toc 2"/>
    <w:basedOn w:val="Normal"/>
    <w:next w:val="Normal"/>
    <w:autoRedefine/>
    <w:uiPriority w:val="39"/>
    <w:unhideWhenUsed/>
    <w:rsid w:val="00B90E6F"/>
    <w:pPr>
      <w:spacing w:after="100"/>
      <w:ind w:left="220"/>
    </w:pPr>
    <w:rPr>
      <w:rFonts w:eastAsiaTheme="minorEastAsia" w:cs="Times New Roman"/>
    </w:rPr>
  </w:style>
  <w:style w:type="paragraph" w:styleId="TOC3">
    <w:name w:val="toc 3"/>
    <w:basedOn w:val="Normal"/>
    <w:next w:val="Normal"/>
    <w:autoRedefine/>
    <w:uiPriority w:val="39"/>
    <w:unhideWhenUsed/>
    <w:rsid w:val="00B90E6F"/>
    <w:pPr>
      <w:spacing w:after="100"/>
      <w:ind w:left="440"/>
    </w:pPr>
    <w:rPr>
      <w:rFonts w:eastAsiaTheme="minorEastAsia" w:cs="Times New Roman"/>
    </w:rPr>
  </w:style>
  <w:style w:type="paragraph" w:styleId="TOC4">
    <w:name w:val="toc 4"/>
    <w:basedOn w:val="Normal"/>
    <w:next w:val="Normal"/>
    <w:autoRedefine/>
    <w:uiPriority w:val="39"/>
    <w:unhideWhenUsed/>
    <w:rsid w:val="00B90E6F"/>
    <w:pPr>
      <w:spacing w:after="100"/>
      <w:ind w:left="660"/>
    </w:pPr>
  </w:style>
  <w:style w:type="table" w:customStyle="1" w:styleId="TableGrid1">
    <w:name w:val="Table Grid1"/>
    <w:basedOn w:val="TableNormal"/>
    <w:next w:val="TableGrid0"/>
    <w:uiPriority w:val="59"/>
    <w:rsid w:val="003A0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F4ED0"/>
    <w:pPr>
      <w:widowControl w:val="0"/>
      <w:autoSpaceDE w:val="0"/>
      <w:autoSpaceDN w:val="0"/>
      <w:spacing w:after="0" w:line="240" w:lineRule="auto"/>
      <w:ind w:left="115"/>
    </w:pPr>
    <w:rPr>
      <w:rFonts w:ascii="Calibri" w:eastAsia="Calibri" w:hAnsi="Calibri" w:cs="Calibri"/>
    </w:rPr>
  </w:style>
  <w:style w:type="character" w:styleId="UnresolvedMention">
    <w:name w:val="Unresolved Mention"/>
    <w:basedOn w:val="DefaultParagraphFont"/>
    <w:uiPriority w:val="99"/>
    <w:semiHidden/>
    <w:unhideWhenUsed/>
    <w:rsid w:val="00565282"/>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9"/>
    <w:rsid w:val="00845908"/>
    <w:rPr>
      <w:rFonts w:ascii="Arial" w:hAnsi="Arial" w:cs="Arial"/>
      <w:b/>
      <w:bCs/>
      <w:color w:val="FFFFFF" w:themeColor="background1"/>
    </w:rPr>
  </w:style>
  <w:style w:type="character" w:customStyle="1" w:styleId="normaltextrun">
    <w:name w:val="normaltextrun"/>
    <w:basedOn w:val="DefaultParagraphFont"/>
    <w:rsid w:val="002F7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23205">
      <w:bodyDiv w:val="1"/>
      <w:marLeft w:val="0"/>
      <w:marRight w:val="0"/>
      <w:marTop w:val="0"/>
      <w:marBottom w:val="0"/>
      <w:divBdr>
        <w:top w:val="none" w:sz="0" w:space="0" w:color="auto"/>
        <w:left w:val="none" w:sz="0" w:space="0" w:color="auto"/>
        <w:bottom w:val="none" w:sz="0" w:space="0" w:color="auto"/>
        <w:right w:val="none" w:sz="0" w:space="0" w:color="auto"/>
      </w:divBdr>
    </w:div>
    <w:div w:id="1276253203">
      <w:bodyDiv w:val="1"/>
      <w:marLeft w:val="0"/>
      <w:marRight w:val="0"/>
      <w:marTop w:val="0"/>
      <w:marBottom w:val="0"/>
      <w:divBdr>
        <w:top w:val="none" w:sz="0" w:space="0" w:color="auto"/>
        <w:left w:val="none" w:sz="0" w:space="0" w:color="auto"/>
        <w:bottom w:val="none" w:sz="0" w:space="0" w:color="auto"/>
        <w:right w:val="none" w:sz="0" w:space="0" w:color="auto"/>
      </w:divBdr>
    </w:div>
    <w:div w:id="1325934539">
      <w:bodyDiv w:val="1"/>
      <w:marLeft w:val="0"/>
      <w:marRight w:val="0"/>
      <w:marTop w:val="0"/>
      <w:marBottom w:val="0"/>
      <w:divBdr>
        <w:top w:val="none" w:sz="0" w:space="0" w:color="auto"/>
        <w:left w:val="none" w:sz="0" w:space="0" w:color="auto"/>
        <w:bottom w:val="none" w:sz="0" w:space="0" w:color="auto"/>
        <w:right w:val="none" w:sz="0" w:space="0" w:color="auto"/>
      </w:divBdr>
    </w:div>
    <w:div w:id="1557623416">
      <w:bodyDiv w:val="1"/>
      <w:marLeft w:val="0"/>
      <w:marRight w:val="0"/>
      <w:marTop w:val="0"/>
      <w:marBottom w:val="0"/>
      <w:divBdr>
        <w:top w:val="none" w:sz="0" w:space="0" w:color="auto"/>
        <w:left w:val="none" w:sz="0" w:space="0" w:color="auto"/>
        <w:bottom w:val="none" w:sz="0" w:space="0" w:color="auto"/>
        <w:right w:val="none" w:sz="0" w:space="0" w:color="auto"/>
      </w:divBdr>
    </w:div>
    <w:div w:id="185087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aperwork@hrsa.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723508D80CCD24FB138C4623D9F6CF8" ma:contentTypeVersion="22" ma:contentTypeDescription="Create a new document." ma:contentTypeScope="" ma:versionID="373e9e7ca03098e7c881a87a9eb47643">
  <xsd:schema xmlns:xsd="http://www.w3.org/2001/XMLSchema" xmlns:xs="http://www.w3.org/2001/XMLSchema" xmlns:p="http://schemas.microsoft.com/office/2006/metadata/properties" xmlns:ns2="68c2e6f3-6ea4-42c3-835e-44e49d8f3a1e" xmlns:ns3="c34fa9cb-73a7-4e18-97e7-4afbbdf95a45" xmlns:ns4="003c2f8d-f319-409e-9db3-e7f0ef6a2c36" xmlns:ns5="http://schemas.microsoft.com/sharepoint/v4" targetNamespace="http://schemas.microsoft.com/office/2006/metadata/properties" ma:root="true" ma:fieldsID="48ff6bd8aeadd4502a61689d52c0bb7c" ns2:_="" ns3:_="" ns4:_="" ns5:_="">
    <xsd:import namespace="68c2e6f3-6ea4-42c3-835e-44e49d8f3a1e"/>
    <xsd:import namespace="c34fa9cb-73a7-4e18-97e7-4afbbdf95a45"/>
    <xsd:import namespace="003c2f8d-f319-409e-9db3-e7f0ef6a2c36"/>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ObjectDetectorVersions" minOccurs="0"/>
                <xsd:element ref="ns5:IconOverlay" minOccurs="0"/>
                <xsd:element ref="ns4:MediaServiceSearchProperties" minOccurs="0"/>
                <xsd:element ref="ns4:Archive" minOccurs="0"/>
                <xsd:element ref="ns4:MediaServiceDateTaken" minOccurs="0"/>
                <xsd:element ref="ns4:MediaServiceGenerationTime" minOccurs="0"/>
                <xsd:element ref="ns4:MediaServiceEventHashCode" minOccurs="0"/>
                <xsd:element ref="ns4:MediaLengthInSeconds" minOccurs="0"/>
                <xsd:element ref="ns4:Archive_x002f_Delete" minOccurs="0"/>
                <xsd:element ref="ns4:Pre_x002d_Awa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2e6f3-6ea4-42c3-835e-44e49d8f3a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34fa9cb-73a7-4e18-97e7-4afbbdf95a45"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3c2f8d-f319-409e-9db3-e7f0ef6a2c3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Archive" ma:index="18" nillable="true" ma:displayName="Archive" ma:format="Dropdown" ma:internalName="Archive">
      <xsd:simpleType>
        <xsd:restriction base="dms:Choice">
          <xsd:enumeration value="Yes"/>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Archive_x002f_Delete" ma:index="23" nillable="true" ma:displayName="Archive/Delete" ma:format="Dropdown" ma:internalName="Archive_x002f_Delete">
      <xsd:simpleType>
        <xsd:restriction base="dms:Choice">
          <xsd:enumeration value="Archive"/>
          <xsd:enumeration value="Delete"/>
          <xsd:enumeration value="Choice 3"/>
        </xsd:restriction>
      </xsd:simpleType>
    </xsd:element>
    <xsd:element name="Pre_x002d_Award" ma:index="24" nillable="true" ma:displayName="Pre-Award" ma:format="Dropdown" ma:internalName="Pre_x002d_Award">
      <xsd:simpleType>
        <xsd:restriction base="dms:Choice">
          <xsd:enumeration value="Funding Actions"/>
          <xsd:enumeration value="Workgroups"/>
          <xsd:enumeration value="Planning"/>
          <xsd:enumeration value="Resource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8c2e6f3-6ea4-42c3-835e-44e49d8f3a1e">KXAZYHXHRFDE-1894872925-2010</_dlc_DocId>
    <_dlc_DocIdUrl xmlns="68c2e6f3-6ea4-42c3-835e-44e49d8f3a1e">
      <Url>https://nih.sharepoint.com/sites/HRSA-BPHC-OFFICES/oppd/_layouts/15/DocIdRedir.aspx?ID=KXAZYHXHRFDE-1894872925-2010</Url>
      <Description>KXAZYHXHRFDE-1894872925-2010</Description>
    </_dlc_DocIdUrl>
    <_dlc_DocIdPersistId xmlns="68c2e6f3-6ea4-42c3-835e-44e49d8f3a1e" xsi:nil="true"/>
    <IconOverlay xmlns="http://schemas.microsoft.com/sharepoint/v4" xsi:nil="true"/>
    <Archive xmlns="003c2f8d-f319-409e-9db3-e7f0ef6a2c36" xsi:nil="true"/>
    <Archive_x002f_Delete xmlns="003c2f8d-f319-409e-9db3-e7f0ef6a2c36" xsi:nil="true"/>
    <Pre_x002d_Award xmlns="003c2f8d-f319-409e-9db3-e7f0ef6a2c3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F3B82E-34D7-4CC7-8164-8B94227E2282}">
  <ds:schemaRefs>
    <ds:schemaRef ds:uri="http://schemas.openxmlformats.org/officeDocument/2006/bibliography"/>
  </ds:schemaRefs>
</ds:datastoreItem>
</file>

<file path=customXml/itemProps2.xml><?xml version="1.0" encoding="utf-8"?>
<ds:datastoreItem xmlns:ds="http://schemas.openxmlformats.org/officeDocument/2006/customXml" ds:itemID="{F3970280-893A-4FD6-95C3-47EF2BA126D7}">
  <ds:schemaRefs>
    <ds:schemaRef ds:uri="http://schemas.microsoft.com/sharepoint/events"/>
  </ds:schemaRefs>
</ds:datastoreItem>
</file>

<file path=customXml/itemProps3.xml><?xml version="1.0" encoding="utf-8"?>
<ds:datastoreItem xmlns:ds="http://schemas.openxmlformats.org/officeDocument/2006/customXml" ds:itemID="{4AD1120E-9CF2-4E7C-BE5C-86940C6AA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2e6f3-6ea4-42c3-835e-44e49d8f3a1e"/>
    <ds:schemaRef ds:uri="c34fa9cb-73a7-4e18-97e7-4afbbdf95a45"/>
    <ds:schemaRef ds:uri="003c2f8d-f319-409e-9db3-e7f0ef6a2c3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C35CCF-50E8-4944-9350-9129EC5E2F19}">
  <ds:schemaRefs>
    <ds:schemaRef ds:uri="http://schemas.microsoft.com/office/2006/metadata/properties"/>
    <ds:schemaRef ds:uri="http://schemas.microsoft.com/office/infopath/2007/PartnerControls"/>
    <ds:schemaRef ds:uri="68c2e6f3-6ea4-42c3-835e-44e49d8f3a1e"/>
    <ds:schemaRef ds:uri="http://schemas.microsoft.com/sharepoint/v4"/>
    <ds:schemaRef ds:uri="003c2f8d-f319-409e-9db3-e7f0ef6a2c36"/>
  </ds:schemaRefs>
</ds:datastoreItem>
</file>

<file path=customXml/itemProps5.xml><?xml version="1.0" encoding="utf-8"?>
<ds:datastoreItem xmlns:ds="http://schemas.openxmlformats.org/officeDocument/2006/customXml" ds:itemID="{8B0BE723-D590-4CEB-880C-09934052773F}">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1103</TotalTime>
  <Pages>13</Pages>
  <Words>2327</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FY 2025 Native Hawaiian Health Care System (NHHCS) Required Clinical Performance Measures Form</vt:lpstr>
    </vt:vector>
  </TitlesOfParts>
  <Company/>
  <LinksUpToDate>false</LinksUpToDate>
  <CharactersWithSpaces>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2025 Native Hawaiian Health Care System (NHHCS) Required Clinical Performance Measures Form</dc:title>
  <dc:subject>Fiscal Year (FY) 2025 Native Hawaiian Health Care Improvement Act (NHHCIA)</dc:subject>
  <dc:creator>HRSA</dc:creator>
  <cp:keywords>HRSA, BPHC, Funding</cp:keywords>
  <dc:description/>
  <cp:lastModifiedBy>Valerie</cp:lastModifiedBy>
  <cp:revision>13</cp:revision>
  <dcterms:created xsi:type="dcterms:W3CDTF">2024-11-21T13:46:00Z</dcterms:created>
  <dcterms:modified xsi:type="dcterms:W3CDTF">2024-12-06T16:46:00Z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0x0101002723508D80CCD24FB138C4623D9F6CF8</vt:lpwstr>
  </property>
  <property fmtid="{D5CDD505-2E9C-101B-9397-08002B2CF9AE}" pid="3" name="Order">
    <vt:r8>326700</vt:r8>
  </property>
  <property fmtid="{D5CDD505-2E9C-101B-9397-08002B2CF9AE}" pid="4" name="URL">
    <vt:lpwstr/>
  </property>
  <property fmtid="{D5CDD505-2E9C-101B-9397-08002B2CF9AE}" pid="5" name="GrammarlyDocumentId">
    <vt:lpwstr>de680d3825f986c819ae45f963b0123bdbbfd3549c8a364f3222c01da787fde8</vt:lpwstr>
  </property>
  <property fmtid="{D5CDD505-2E9C-101B-9397-08002B2CF9AE}" pid="6" name="_dlc_DocIdItemGuid">
    <vt:lpwstr>907e07db-ce05-4ab3-84a5-490389a3a86e</vt:lpwstr>
  </property>
</Properties>
</file>